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38" w:rsidRPr="006E5F38" w:rsidRDefault="006E5F38" w:rsidP="006E5F38">
      <w:pPr>
        <w:pBdr>
          <w:bottom w:val="single" w:sz="6" w:space="0" w:color="8CACBB"/>
        </w:pBdr>
        <w:spacing w:after="60" w:line="300" w:lineRule="atLeast"/>
        <w:jc w:val="both"/>
        <w:outlineLvl w:val="0"/>
        <w:rPr>
          <w:rFonts w:ascii="Arial" w:eastAsia="Times New Roman" w:hAnsi="Arial" w:cs="Arial"/>
          <w:kern w:val="36"/>
          <w:sz w:val="24"/>
          <w:szCs w:val="24"/>
          <w:lang w:eastAsia="it-IT"/>
        </w:rPr>
      </w:pPr>
      <w:r w:rsidRPr="006E5F38">
        <w:rPr>
          <w:rFonts w:ascii="Arial" w:eastAsia="Times New Roman" w:hAnsi="Arial" w:cs="Arial"/>
          <w:kern w:val="36"/>
          <w:sz w:val="24"/>
          <w:szCs w:val="24"/>
          <w:lang w:eastAsia="it-IT"/>
        </w:rPr>
        <w:t>Programma esame 2014-2015</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b/>
          <w:bCs/>
          <w:sz w:val="24"/>
          <w:szCs w:val="24"/>
          <w:lang w:eastAsia="it-IT"/>
        </w:rPr>
        <w:t>Il corso affronterà i problemi fondamentali della storia contemporanea, suddividendosi in una parte “istituzionale” (dedicata alle grandi questioni, secondo la ripartizione generalmente adottata dai manuali) ed una "monografica". Questa ultima riguarderà gli anni settanta, tra grandi trasformazioni economico-sociali e la terribile stagione degli “anni di piombo”.</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 </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b/>
          <w:bCs/>
          <w:sz w:val="24"/>
          <w:szCs w:val="24"/>
          <w:lang w:eastAsia="it-IT"/>
        </w:rPr>
        <w:t>Storia contemporanea</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 </w:t>
      </w:r>
      <w:r w:rsidRPr="006E5F38">
        <w:rPr>
          <w:rFonts w:ascii="Arial" w:eastAsia="Times New Roman" w:hAnsi="Arial" w:cs="Arial"/>
          <w:b/>
          <w:bCs/>
          <w:sz w:val="24"/>
          <w:szCs w:val="24"/>
          <w:lang w:eastAsia="it-IT"/>
        </w:rPr>
        <w:t>Docente: Andrea Baravelli</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A.A. 201</w:t>
      </w:r>
      <w:r w:rsidRPr="006E5F38">
        <w:rPr>
          <w:rFonts w:ascii="Arial" w:eastAsia="Times New Roman" w:hAnsi="Arial" w:cs="Arial"/>
          <w:sz w:val="24"/>
          <w:szCs w:val="24"/>
          <w:lang w:eastAsia="it-IT"/>
        </w:rPr>
        <w:t>4-2015</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C.F.U. 12</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 </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b/>
          <w:bCs/>
          <w:sz w:val="24"/>
          <w:szCs w:val="24"/>
          <w:lang w:eastAsia="it-IT"/>
        </w:rPr>
        <w:t>Articolazione dell’insegnamento</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Il corso è articolato in due parti: la prima, a carattere istituzionale, intende ripercorrere i principali tratti della storia contemporanea (dalla metà dell’Ottocento agli anni Novanta del Ventesimo secolo); la seconda parte, a carattere monografico, sarà invece dedicata all’analisi degli anni Settanta e, in particolar modo, al fenomeno del terrorismo di destra e di sinistra.</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 </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b/>
          <w:bCs/>
          <w:sz w:val="24"/>
          <w:szCs w:val="24"/>
          <w:lang w:eastAsia="it-IT"/>
        </w:rPr>
        <w:t>Programma</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I PARTE (8 CFU)</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Storia contemporanea dalla metà dell’Ottocento agli anni Novanta, parte istituzionale</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1. Il 1848 in Europa occidentale e centrale (questione sociale, questione nazionale, questione costituzionale) 2. L’Europa delle grandi potenze (Francia, Gran Bretagna, Germania, Impero Russo) 3. La spedizione di Mille, la “questione meridionale” e i conflitti sociali 4. Il sistema politico dell’Italia liberale e la pratica del trasformismo (Destra, Sinistra, la costruzione degli italiani) 5. Il partito di massa (i partiti socialisti in Italia e in Europa) 6. La Seconda Rivoluzione Industriale 7. L’età giolittiana 8. La Grande guerra 9. La rivoluzione e la guerra civile in Russia 10. L’Europa del dopoguerra e l’avvento del fascismo 11. L’Italia fascista 12. Gli Stati Uniti, la loro crescita e la crisi del 1929 13. La Germania nazista 14. Lo Stalinismo in Urss 15. La seconda guerra mondiale e l’olocausto 16. Il dopoguerra e la guerra fredda 17. L’Italia repubblicana 18. La decolonizzazione e i problemi dei nuovi stati 19. Gli Anni ‘70 20. A cavallo del nuovo millennio.</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lastRenderedPageBreak/>
        <w:t> </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II PARTE (4 CFU)</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La seconda parte del corso, di taglio monografico, si occuperà degli anni Settanta e ne individuerà il ruolo cruciale per la trasformazione degli assetti internazionali, sociali ed economici. In particolare, il corso si soffermerà sul nodo del terrorismo degli anni Settanta, sulle motivazioni degli estremisti e sull’attività di risposta messa in campo dalle istituzioni statali.</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 </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b/>
          <w:bCs/>
          <w:sz w:val="24"/>
          <w:szCs w:val="24"/>
          <w:lang w:eastAsia="it-IT"/>
        </w:rPr>
        <w:t>MODALITA’ DELLA PROVA D’ESAME</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Esame orale</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 </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Per l’esame gli studenti dovranno preparare:</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A) il </w:t>
      </w:r>
      <w:r w:rsidRPr="006E5F38">
        <w:rPr>
          <w:rFonts w:ascii="Arial" w:eastAsia="Times New Roman" w:hAnsi="Arial" w:cs="Arial"/>
          <w:b/>
          <w:bCs/>
          <w:sz w:val="24"/>
          <w:szCs w:val="24"/>
          <w:lang w:eastAsia="it-IT"/>
        </w:rPr>
        <w:t>manuale</w:t>
      </w:r>
      <w:r w:rsidRPr="006E5F38">
        <w:rPr>
          <w:rFonts w:ascii="Arial" w:eastAsia="Times New Roman" w:hAnsi="Arial" w:cs="Arial"/>
          <w:sz w:val="24"/>
          <w:szCs w:val="24"/>
          <w:lang w:eastAsia="it-IT"/>
        </w:rPr>
        <w:t xml:space="preserve">; per agevolare gli studenti il docente ha preparato uno specifico manuale, tratto dalle lezioni svolte negli anni precedenti e organizzato al fine di affrontare direttamente gli argomenti più importanti, in corso di completamento presso la casa editrice Volta La Carta di Ferrara (via </w:t>
      </w:r>
      <w:proofErr w:type="spellStart"/>
      <w:r w:rsidRPr="006E5F38">
        <w:rPr>
          <w:rFonts w:ascii="Arial" w:eastAsia="Times New Roman" w:hAnsi="Arial" w:cs="Arial"/>
          <w:sz w:val="24"/>
          <w:szCs w:val="24"/>
          <w:lang w:eastAsia="it-IT"/>
        </w:rPr>
        <w:t>Voltapaletto</w:t>
      </w:r>
      <w:proofErr w:type="spellEnd"/>
      <w:r w:rsidRPr="006E5F38">
        <w:rPr>
          <w:rFonts w:ascii="Arial" w:eastAsia="Times New Roman" w:hAnsi="Arial" w:cs="Arial"/>
          <w:sz w:val="24"/>
          <w:szCs w:val="24"/>
          <w:lang w:eastAsia="it-IT"/>
        </w:rPr>
        <w:t xml:space="preserve"> n. 25). Lo studente potrà proporre al docente, se lo vuole, anche altri manuali universitari di Storia contemporanea.</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 </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B) </w:t>
      </w:r>
      <w:r w:rsidRPr="006E5F38">
        <w:rPr>
          <w:rFonts w:ascii="Arial" w:eastAsia="Times New Roman" w:hAnsi="Arial" w:cs="Arial"/>
          <w:b/>
          <w:bCs/>
          <w:sz w:val="24"/>
          <w:szCs w:val="24"/>
          <w:lang w:eastAsia="it-IT"/>
        </w:rPr>
        <w:t>un testo</w:t>
      </w:r>
      <w:r w:rsidRPr="006E5F38">
        <w:rPr>
          <w:rFonts w:ascii="Arial" w:eastAsia="Times New Roman" w:hAnsi="Arial" w:cs="Arial"/>
          <w:sz w:val="24"/>
          <w:szCs w:val="24"/>
          <w:lang w:eastAsia="it-IT"/>
        </w:rPr>
        <w:t> da scegliere tra quelli di seguito proposti:</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 Anna Bravo, </w:t>
      </w:r>
      <w:r w:rsidRPr="006E5F38">
        <w:rPr>
          <w:rFonts w:ascii="Arial" w:eastAsia="Times New Roman" w:hAnsi="Arial" w:cs="Arial"/>
          <w:i/>
          <w:iCs/>
          <w:sz w:val="24"/>
          <w:szCs w:val="24"/>
          <w:lang w:eastAsia="it-IT"/>
        </w:rPr>
        <w:t>A colpi di cuore. Storie del Sessantotto</w:t>
      </w:r>
      <w:r w:rsidRPr="006E5F38">
        <w:rPr>
          <w:rFonts w:ascii="Arial" w:eastAsia="Times New Roman" w:hAnsi="Arial" w:cs="Arial"/>
          <w:sz w:val="24"/>
          <w:szCs w:val="24"/>
          <w:lang w:eastAsia="it-IT"/>
        </w:rPr>
        <w:t>, Laterza, Roma-Bari, 2008</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 Angelo Ventura, </w:t>
      </w:r>
      <w:r w:rsidRPr="006E5F38">
        <w:rPr>
          <w:rFonts w:ascii="Arial" w:eastAsia="Times New Roman" w:hAnsi="Arial" w:cs="Arial"/>
          <w:i/>
          <w:iCs/>
          <w:sz w:val="24"/>
          <w:szCs w:val="24"/>
          <w:lang w:eastAsia="it-IT"/>
        </w:rPr>
        <w:t>Per una storia del terrorismo italiano</w:t>
      </w:r>
      <w:r w:rsidRPr="006E5F38">
        <w:rPr>
          <w:rFonts w:ascii="Arial" w:eastAsia="Times New Roman" w:hAnsi="Arial" w:cs="Arial"/>
          <w:sz w:val="24"/>
          <w:szCs w:val="24"/>
          <w:lang w:eastAsia="it-IT"/>
        </w:rPr>
        <w:t>, Donzelli, Roma, 2010</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 xml:space="preserve">- Angelo </w:t>
      </w:r>
      <w:proofErr w:type="spellStart"/>
      <w:r w:rsidRPr="006E5F38">
        <w:rPr>
          <w:rFonts w:ascii="Arial" w:eastAsia="Times New Roman" w:hAnsi="Arial" w:cs="Arial"/>
          <w:sz w:val="24"/>
          <w:szCs w:val="24"/>
          <w:lang w:eastAsia="it-IT"/>
        </w:rPr>
        <w:t>Ventrone</w:t>
      </w:r>
      <w:proofErr w:type="spellEnd"/>
      <w:r w:rsidRPr="006E5F38">
        <w:rPr>
          <w:rFonts w:ascii="Arial" w:eastAsia="Times New Roman" w:hAnsi="Arial" w:cs="Arial"/>
          <w:sz w:val="24"/>
          <w:szCs w:val="24"/>
          <w:lang w:eastAsia="it-IT"/>
        </w:rPr>
        <w:t>, </w:t>
      </w:r>
      <w:r w:rsidRPr="006E5F38">
        <w:rPr>
          <w:rFonts w:ascii="Arial" w:eastAsia="Times New Roman" w:hAnsi="Arial" w:cs="Arial"/>
          <w:i/>
          <w:iCs/>
          <w:sz w:val="24"/>
          <w:szCs w:val="24"/>
          <w:lang w:eastAsia="it-IT"/>
        </w:rPr>
        <w:t>“Vogliamo tutto”. Perché due generazioni hanno creduto nella rivoluzione 1960-1980</w:t>
      </w:r>
      <w:r w:rsidRPr="006E5F38">
        <w:rPr>
          <w:rFonts w:ascii="Arial" w:eastAsia="Times New Roman" w:hAnsi="Arial" w:cs="Arial"/>
          <w:sz w:val="24"/>
          <w:szCs w:val="24"/>
          <w:lang w:eastAsia="it-IT"/>
        </w:rPr>
        <w:t>, Laterza, Roma-Bari, 2012</w:t>
      </w:r>
    </w:p>
    <w:p w:rsidR="006E5F38" w:rsidRPr="006E5F38" w:rsidRDefault="006E5F38" w:rsidP="006E5F38">
      <w:pPr>
        <w:spacing w:after="180" w:line="360" w:lineRule="atLeast"/>
        <w:jc w:val="both"/>
        <w:rPr>
          <w:rFonts w:ascii="Arial" w:eastAsia="Times New Roman" w:hAnsi="Arial" w:cs="Arial"/>
          <w:sz w:val="24"/>
          <w:szCs w:val="24"/>
          <w:lang w:eastAsia="it-IT"/>
        </w:rPr>
      </w:pPr>
      <w:r w:rsidRPr="006E5F38">
        <w:rPr>
          <w:rFonts w:ascii="Arial" w:eastAsia="Times New Roman" w:hAnsi="Arial" w:cs="Arial"/>
          <w:sz w:val="24"/>
          <w:szCs w:val="24"/>
          <w:lang w:eastAsia="it-IT"/>
        </w:rPr>
        <w:t xml:space="preserve">- Monica </w:t>
      </w:r>
      <w:proofErr w:type="spellStart"/>
      <w:r w:rsidRPr="006E5F38">
        <w:rPr>
          <w:rFonts w:ascii="Arial" w:eastAsia="Times New Roman" w:hAnsi="Arial" w:cs="Arial"/>
          <w:sz w:val="24"/>
          <w:szCs w:val="24"/>
          <w:lang w:eastAsia="it-IT"/>
        </w:rPr>
        <w:t>Galfré</w:t>
      </w:r>
      <w:proofErr w:type="spellEnd"/>
      <w:r w:rsidRPr="006E5F38">
        <w:rPr>
          <w:rFonts w:ascii="Arial" w:eastAsia="Times New Roman" w:hAnsi="Arial" w:cs="Arial"/>
          <w:sz w:val="24"/>
          <w:szCs w:val="24"/>
          <w:lang w:eastAsia="it-IT"/>
        </w:rPr>
        <w:t>, </w:t>
      </w:r>
      <w:r w:rsidRPr="006E5F38">
        <w:rPr>
          <w:rFonts w:ascii="Arial" w:eastAsia="Times New Roman" w:hAnsi="Arial" w:cs="Arial"/>
          <w:i/>
          <w:iCs/>
          <w:sz w:val="24"/>
          <w:szCs w:val="24"/>
          <w:lang w:eastAsia="it-IT"/>
        </w:rPr>
        <w:t>La lotta è finita. L'Italia e l'uscita dal terrorismo 1980-1987</w:t>
      </w:r>
      <w:r w:rsidRPr="006E5F38">
        <w:rPr>
          <w:rFonts w:ascii="Arial" w:eastAsia="Times New Roman" w:hAnsi="Arial" w:cs="Arial"/>
          <w:sz w:val="24"/>
          <w:szCs w:val="24"/>
          <w:lang w:eastAsia="it-IT"/>
        </w:rPr>
        <w:t>, Laterza, Roma-Bari, 2014</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 xml:space="preserve">- Uno dei seguenti blocchi di saggi, tutti contenuti, seppure in volumi differenti, all’interno dell’opera </w:t>
      </w:r>
      <w:proofErr w:type="spellStart"/>
      <w:r w:rsidRPr="006E5F38">
        <w:rPr>
          <w:rFonts w:ascii="Arial" w:hAnsi="Arial" w:cs="Arial"/>
        </w:rPr>
        <w:t>coll</w:t>
      </w:r>
      <w:bookmarkStart w:id="0" w:name="_GoBack"/>
      <w:bookmarkEnd w:id="0"/>
      <w:r w:rsidRPr="006E5F38">
        <w:rPr>
          <w:rFonts w:ascii="Arial" w:hAnsi="Arial" w:cs="Arial"/>
        </w:rPr>
        <w:t>ettiva:</w:t>
      </w:r>
      <w:r w:rsidRPr="006E5F38">
        <w:rPr>
          <w:rFonts w:ascii="Arial" w:hAnsi="Arial" w:cs="Arial"/>
          <w:i/>
          <w:iCs/>
        </w:rPr>
        <w:t>L'Italia</w:t>
      </w:r>
      <w:proofErr w:type="spellEnd"/>
      <w:r w:rsidRPr="006E5F38">
        <w:rPr>
          <w:rFonts w:ascii="Arial" w:hAnsi="Arial" w:cs="Arial"/>
          <w:i/>
          <w:iCs/>
        </w:rPr>
        <w:t xml:space="preserve"> Repubblicana nella crisi degli anni settanta</w:t>
      </w:r>
      <w:r w:rsidRPr="006E5F38">
        <w:rPr>
          <w:rFonts w:ascii="Arial" w:hAnsi="Arial" w:cs="Arial"/>
        </w:rPr>
        <w:t xml:space="preserve">, 4 voll. </w:t>
      </w:r>
      <w:proofErr w:type="spellStart"/>
      <w:r w:rsidRPr="006E5F38">
        <w:rPr>
          <w:rFonts w:ascii="Arial" w:hAnsi="Arial" w:cs="Arial"/>
        </w:rPr>
        <w:t>Rubbettino</w:t>
      </w:r>
      <w:proofErr w:type="spellEnd"/>
      <w:r w:rsidRPr="006E5F38">
        <w:rPr>
          <w:rFonts w:ascii="Arial" w:hAnsi="Arial" w:cs="Arial"/>
        </w:rPr>
        <w:t>, 2003</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blocco 1)</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i/>
          <w:iCs/>
        </w:rPr>
        <w:t>L'Italia Repubblicana nella crisi degli anni settanta</w:t>
      </w:r>
      <w:r w:rsidRPr="006E5F38">
        <w:rPr>
          <w:rFonts w:ascii="Arial" w:hAnsi="Arial" w:cs="Arial"/>
        </w:rPr>
        <w:t>, volume 1,</w:t>
      </w:r>
      <w:r w:rsidRPr="006E5F38">
        <w:rPr>
          <w:rStyle w:val="apple-converted-space"/>
          <w:rFonts w:ascii="Arial" w:hAnsi="Arial" w:cs="Arial"/>
        </w:rPr>
        <w:t> </w:t>
      </w:r>
      <w:r w:rsidRPr="006E5F38">
        <w:rPr>
          <w:rFonts w:ascii="Arial" w:hAnsi="Arial" w:cs="Arial"/>
          <w:i/>
          <w:iCs/>
        </w:rPr>
        <w:t>Tra guerra fredda e distensione</w:t>
      </w:r>
      <w:r w:rsidRPr="006E5F38">
        <w:rPr>
          <w:rFonts w:ascii="Arial" w:hAnsi="Arial" w:cs="Arial"/>
        </w:rPr>
        <w:t xml:space="preserve">, a cura di Agostino </w:t>
      </w:r>
      <w:proofErr w:type="spellStart"/>
      <w:r w:rsidRPr="006E5F38">
        <w:rPr>
          <w:rFonts w:ascii="Arial" w:hAnsi="Arial" w:cs="Arial"/>
        </w:rPr>
        <w:t>Giovagnoli</w:t>
      </w:r>
      <w:proofErr w:type="spellEnd"/>
      <w:r w:rsidRPr="006E5F38">
        <w:rPr>
          <w:rFonts w:ascii="Arial" w:hAnsi="Arial" w:cs="Arial"/>
        </w:rPr>
        <w:t xml:space="preserve"> e Silvio Pons,</w:t>
      </w:r>
      <w:r w:rsidRPr="006E5F38">
        <w:rPr>
          <w:rStyle w:val="apple-converted-space"/>
          <w:rFonts w:ascii="Arial" w:hAnsi="Arial" w:cs="Arial"/>
        </w:rPr>
        <w:t> </w:t>
      </w:r>
      <w:r w:rsidRPr="006E5F38">
        <w:rPr>
          <w:rFonts w:ascii="Arial" w:hAnsi="Arial" w:cs="Arial"/>
          <w:i/>
          <w:iCs/>
        </w:rPr>
        <w:t>Tra guerra fredda e distensione</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lastRenderedPageBreak/>
        <w:t xml:space="preserve">Ennio Di </w:t>
      </w:r>
      <w:proofErr w:type="spellStart"/>
      <w:r w:rsidRPr="006E5F38">
        <w:rPr>
          <w:rFonts w:ascii="Arial" w:hAnsi="Arial" w:cs="Arial"/>
        </w:rPr>
        <w:t>Nolfo</w:t>
      </w:r>
      <w:proofErr w:type="spellEnd"/>
      <w:r w:rsidRPr="006E5F38">
        <w:rPr>
          <w:rFonts w:ascii="Arial" w:hAnsi="Arial" w:cs="Arial"/>
        </w:rPr>
        <w:t>,</w:t>
      </w:r>
      <w:r w:rsidRPr="006E5F38">
        <w:rPr>
          <w:rStyle w:val="apple-converted-space"/>
          <w:rFonts w:ascii="Arial" w:hAnsi="Arial" w:cs="Arial"/>
        </w:rPr>
        <w:t> </w:t>
      </w:r>
      <w:r w:rsidRPr="006E5F38">
        <w:rPr>
          <w:rFonts w:ascii="Arial" w:hAnsi="Arial" w:cs="Arial"/>
          <w:i/>
          <w:iCs/>
        </w:rPr>
        <w:t>La politica estera italiana tra interdipendenza e integrazione</w:t>
      </w:r>
      <w:r w:rsidRPr="006E5F38">
        <w:rPr>
          <w:rFonts w:ascii="Arial" w:hAnsi="Arial" w:cs="Arial"/>
        </w:rPr>
        <w:t>, pp. 17-28</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 xml:space="preserve">Umberto </w:t>
      </w:r>
      <w:proofErr w:type="spellStart"/>
      <w:r w:rsidRPr="006E5F38">
        <w:rPr>
          <w:rFonts w:ascii="Arial" w:hAnsi="Arial" w:cs="Arial"/>
        </w:rPr>
        <w:t>Gentiloni</w:t>
      </w:r>
      <w:proofErr w:type="spellEnd"/>
      <w:r w:rsidRPr="006E5F38">
        <w:rPr>
          <w:rFonts w:ascii="Arial" w:hAnsi="Arial" w:cs="Arial"/>
        </w:rPr>
        <w:t xml:space="preserve"> Severi,</w:t>
      </w:r>
      <w:r w:rsidRPr="006E5F38">
        <w:rPr>
          <w:rStyle w:val="apple-converted-space"/>
          <w:rFonts w:ascii="Arial" w:hAnsi="Arial" w:cs="Arial"/>
        </w:rPr>
        <w:t> </w:t>
      </w:r>
      <w:r w:rsidRPr="006E5F38">
        <w:rPr>
          <w:rFonts w:ascii="Arial" w:hAnsi="Arial" w:cs="Arial"/>
          <w:i/>
          <w:iCs/>
        </w:rPr>
        <w:t>Gli anni Settanta nel giudizio degli Stati Uniti: “Un ponte verso l’ignoto”</w:t>
      </w:r>
      <w:r w:rsidRPr="006E5F38">
        <w:rPr>
          <w:rFonts w:ascii="Arial" w:hAnsi="Arial" w:cs="Arial"/>
        </w:rPr>
        <w:t>, pp. 89-122</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Giuseppe Maione,</w:t>
      </w:r>
      <w:r w:rsidRPr="006E5F38">
        <w:rPr>
          <w:rStyle w:val="apple-converted-space"/>
          <w:rFonts w:ascii="Arial" w:hAnsi="Arial" w:cs="Arial"/>
        </w:rPr>
        <w:t> </w:t>
      </w:r>
      <w:r w:rsidRPr="006E5F38">
        <w:rPr>
          <w:rFonts w:ascii="Arial" w:hAnsi="Arial" w:cs="Arial"/>
          <w:i/>
          <w:iCs/>
        </w:rPr>
        <w:t>L’economia internazionale negli anni Settanta: la transizione verso un nuovo sistema</w:t>
      </w:r>
      <w:r w:rsidRPr="006E5F38">
        <w:rPr>
          <w:rFonts w:ascii="Arial" w:hAnsi="Arial" w:cs="Arial"/>
        </w:rPr>
        <w:t>, pp. 173-196</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Vera Negri Zamagni,</w:t>
      </w:r>
      <w:r w:rsidRPr="006E5F38">
        <w:rPr>
          <w:rStyle w:val="apple-converted-space"/>
          <w:rFonts w:ascii="Arial" w:hAnsi="Arial" w:cs="Arial"/>
        </w:rPr>
        <w:t> </w:t>
      </w:r>
      <w:r w:rsidRPr="006E5F38">
        <w:rPr>
          <w:rFonts w:ascii="Arial" w:hAnsi="Arial" w:cs="Arial"/>
          <w:i/>
          <w:iCs/>
        </w:rPr>
        <w:t>I mutamenti nell’economia internazionale e l’Italia</w:t>
      </w:r>
      <w:r w:rsidRPr="006E5F38">
        <w:rPr>
          <w:rFonts w:ascii="Arial" w:hAnsi="Arial" w:cs="Arial"/>
        </w:rPr>
        <w:t>, pp. 233-240</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 xml:space="preserve">Antonio </w:t>
      </w:r>
      <w:proofErr w:type="spellStart"/>
      <w:r w:rsidRPr="006E5F38">
        <w:rPr>
          <w:rFonts w:ascii="Arial" w:hAnsi="Arial" w:cs="Arial"/>
        </w:rPr>
        <w:t>Varsori</w:t>
      </w:r>
      <w:proofErr w:type="spellEnd"/>
      <w:r w:rsidRPr="006E5F38">
        <w:rPr>
          <w:rFonts w:ascii="Arial" w:hAnsi="Arial" w:cs="Arial"/>
        </w:rPr>
        <w:t>,</w:t>
      </w:r>
      <w:r w:rsidRPr="006E5F38">
        <w:rPr>
          <w:rStyle w:val="apple-converted-space"/>
          <w:rFonts w:ascii="Arial" w:hAnsi="Arial" w:cs="Arial"/>
        </w:rPr>
        <w:t> </w:t>
      </w:r>
      <w:r w:rsidRPr="006E5F38">
        <w:rPr>
          <w:rFonts w:ascii="Arial" w:hAnsi="Arial" w:cs="Arial"/>
          <w:i/>
          <w:iCs/>
        </w:rPr>
        <w:t>La questione europea nella politica italiana</w:t>
      </w:r>
      <w:r w:rsidRPr="006E5F38">
        <w:rPr>
          <w:rFonts w:ascii="Arial" w:hAnsi="Arial" w:cs="Arial"/>
        </w:rPr>
        <w:t>, pp. 331-350</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Elena Calandri,</w:t>
      </w:r>
      <w:r w:rsidRPr="006E5F38">
        <w:rPr>
          <w:rStyle w:val="apple-converted-space"/>
          <w:rFonts w:ascii="Arial" w:hAnsi="Arial" w:cs="Arial"/>
        </w:rPr>
        <w:t> </w:t>
      </w:r>
      <w:r w:rsidRPr="006E5F38">
        <w:rPr>
          <w:rFonts w:ascii="Arial" w:hAnsi="Arial" w:cs="Arial"/>
          <w:i/>
          <w:iCs/>
        </w:rPr>
        <w:t>Il Mediterraneo nella politica estera italiana</w:t>
      </w:r>
      <w:r w:rsidRPr="006E5F38">
        <w:rPr>
          <w:rFonts w:ascii="Arial" w:hAnsi="Arial" w:cs="Arial"/>
        </w:rPr>
        <w:t>, pp. 351-382</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blocco 2)</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i/>
          <w:iCs/>
        </w:rPr>
        <w:t>L'Italia Repubblicana nella crisi degli anni settanta</w:t>
      </w:r>
      <w:r w:rsidRPr="006E5F38">
        <w:rPr>
          <w:rFonts w:ascii="Arial" w:hAnsi="Arial" w:cs="Arial"/>
        </w:rPr>
        <w:t>, volume 2,</w:t>
      </w:r>
      <w:r w:rsidRPr="006E5F38">
        <w:rPr>
          <w:rStyle w:val="apple-converted-space"/>
          <w:rFonts w:ascii="Arial" w:hAnsi="Arial" w:cs="Arial"/>
        </w:rPr>
        <w:t> </w:t>
      </w:r>
      <w:r w:rsidRPr="006E5F38">
        <w:rPr>
          <w:rFonts w:ascii="Arial" w:hAnsi="Arial" w:cs="Arial"/>
          <w:i/>
          <w:iCs/>
        </w:rPr>
        <w:t>Culture, nuovi soggetti, identità</w:t>
      </w:r>
      <w:r w:rsidRPr="006E5F38">
        <w:rPr>
          <w:rFonts w:ascii="Arial" w:hAnsi="Arial" w:cs="Arial"/>
        </w:rPr>
        <w:t xml:space="preserve">, a cura di Fiamma </w:t>
      </w:r>
      <w:proofErr w:type="spellStart"/>
      <w:r w:rsidRPr="006E5F38">
        <w:rPr>
          <w:rFonts w:ascii="Arial" w:hAnsi="Arial" w:cs="Arial"/>
        </w:rPr>
        <w:t>Lussana</w:t>
      </w:r>
      <w:proofErr w:type="spellEnd"/>
      <w:r w:rsidRPr="006E5F38">
        <w:rPr>
          <w:rFonts w:ascii="Arial" w:hAnsi="Arial" w:cs="Arial"/>
        </w:rPr>
        <w:t xml:space="preserve"> e Giacomo Marramao,</w:t>
      </w:r>
      <w:r w:rsidRPr="006E5F38">
        <w:rPr>
          <w:rStyle w:val="apple-converted-space"/>
          <w:rFonts w:ascii="Arial" w:hAnsi="Arial" w:cs="Arial"/>
        </w:rPr>
        <w:t> </w:t>
      </w:r>
      <w:r w:rsidRPr="006E5F38">
        <w:rPr>
          <w:rFonts w:ascii="Arial" w:hAnsi="Arial" w:cs="Arial"/>
          <w:i/>
          <w:iCs/>
        </w:rPr>
        <w:t>Culture, nuovi soggetti, identità</w:t>
      </w:r>
      <w:r w:rsidRPr="006E5F38">
        <w:rPr>
          <w:rFonts w:ascii="Arial" w:hAnsi="Arial" w:cs="Arial"/>
        </w:rPr>
        <w:t xml:space="preserve">, </w:t>
      </w:r>
      <w:proofErr w:type="spellStart"/>
      <w:r w:rsidRPr="006E5F38">
        <w:rPr>
          <w:rFonts w:ascii="Arial" w:hAnsi="Arial" w:cs="Arial"/>
        </w:rPr>
        <w:t>Rubbettino</w:t>
      </w:r>
      <w:proofErr w:type="spellEnd"/>
      <w:r w:rsidRPr="006E5F38">
        <w:rPr>
          <w:rFonts w:ascii="Arial" w:hAnsi="Arial" w:cs="Arial"/>
        </w:rPr>
        <w:t>, 2003</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Aldo Grasso,</w:t>
      </w:r>
      <w:r w:rsidRPr="006E5F38">
        <w:rPr>
          <w:rStyle w:val="apple-converted-space"/>
          <w:rFonts w:ascii="Arial" w:hAnsi="Arial" w:cs="Arial"/>
        </w:rPr>
        <w:t> </w:t>
      </w:r>
      <w:r w:rsidRPr="006E5F38">
        <w:rPr>
          <w:rFonts w:ascii="Arial" w:hAnsi="Arial" w:cs="Arial"/>
          <w:i/>
          <w:iCs/>
        </w:rPr>
        <w:t>la TV negli anni settanta</w:t>
      </w:r>
      <w:r w:rsidRPr="006E5F38">
        <w:rPr>
          <w:rFonts w:ascii="Arial" w:hAnsi="Arial" w:cs="Arial"/>
        </w:rPr>
        <w:t>, pp. 17-22</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 xml:space="preserve">Giuseppe </w:t>
      </w:r>
      <w:proofErr w:type="spellStart"/>
      <w:r w:rsidRPr="006E5F38">
        <w:rPr>
          <w:rFonts w:ascii="Arial" w:hAnsi="Arial" w:cs="Arial"/>
        </w:rPr>
        <w:t>Tognon</w:t>
      </w:r>
      <w:proofErr w:type="spellEnd"/>
      <w:r w:rsidRPr="006E5F38">
        <w:rPr>
          <w:rFonts w:ascii="Arial" w:hAnsi="Arial" w:cs="Arial"/>
        </w:rPr>
        <w:t>,</w:t>
      </w:r>
      <w:r w:rsidRPr="006E5F38">
        <w:rPr>
          <w:rStyle w:val="apple-converted-space"/>
          <w:rFonts w:ascii="Arial" w:hAnsi="Arial" w:cs="Arial"/>
        </w:rPr>
        <w:t> </w:t>
      </w:r>
      <w:r w:rsidRPr="006E5F38">
        <w:rPr>
          <w:rFonts w:ascii="Arial" w:hAnsi="Arial" w:cs="Arial"/>
          <w:i/>
          <w:iCs/>
        </w:rPr>
        <w:t xml:space="preserve">La politica scolastica italiana negli anni Settanta. </w:t>
      </w:r>
      <w:proofErr w:type="spellStart"/>
      <w:r w:rsidRPr="006E5F38">
        <w:rPr>
          <w:rFonts w:ascii="Arial" w:hAnsi="Arial" w:cs="Arial"/>
          <w:i/>
          <w:iCs/>
        </w:rPr>
        <w:t>Sltanto</w:t>
      </w:r>
      <w:proofErr w:type="spellEnd"/>
      <w:r w:rsidRPr="006E5F38">
        <w:rPr>
          <w:rFonts w:ascii="Arial" w:hAnsi="Arial" w:cs="Arial"/>
          <w:i/>
          <w:iCs/>
        </w:rPr>
        <w:t xml:space="preserve"> riforme mancate o crisi di governabilità?</w:t>
      </w:r>
      <w:r w:rsidRPr="006E5F38">
        <w:rPr>
          <w:rFonts w:ascii="Arial" w:hAnsi="Arial" w:cs="Arial"/>
        </w:rPr>
        <w:t>, pp. 61-88</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Alberto De Bernardi,</w:t>
      </w:r>
      <w:r w:rsidRPr="006E5F38">
        <w:rPr>
          <w:rStyle w:val="apple-converted-space"/>
          <w:rFonts w:ascii="Arial" w:hAnsi="Arial" w:cs="Arial"/>
        </w:rPr>
        <w:t> </w:t>
      </w:r>
      <w:r w:rsidRPr="006E5F38">
        <w:rPr>
          <w:rFonts w:ascii="Arial" w:hAnsi="Arial" w:cs="Arial"/>
          <w:i/>
          <w:iCs/>
        </w:rPr>
        <w:t>Il movimento giovanile degli anni Sessanta e il sistema politico</w:t>
      </w:r>
      <w:r w:rsidRPr="006E5F38">
        <w:rPr>
          <w:rFonts w:ascii="Arial" w:hAnsi="Arial" w:cs="Arial"/>
        </w:rPr>
        <w:t>, pp. 175-186</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Alberto Melloni,</w:t>
      </w:r>
      <w:r w:rsidRPr="006E5F38">
        <w:rPr>
          <w:rStyle w:val="apple-converted-space"/>
          <w:rFonts w:ascii="Arial" w:hAnsi="Arial" w:cs="Arial"/>
        </w:rPr>
        <w:t> </w:t>
      </w:r>
      <w:r w:rsidRPr="006E5F38">
        <w:rPr>
          <w:rFonts w:ascii="Arial" w:hAnsi="Arial" w:cs="Arial"/>
          <w:i/>
          <w:iCs/>
        </w:rPr>
        <w:t>Gli anni Settanta della Chiesa cattolica. La complessità della ricezione del concilio</w:t>
      </w:r>
      <w:r w:rsidRPr="006E5F38">
        <w:rPr>
          <w:rFonts w:ascii="Arial" w:hAnsi="Arial" w:cs="Arial"/>
        </w:rPr>
        <w:t>, pp. 201-230</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Maria Luisa Boccia,</w:t>
      </w:r>
      <w:r w:rsidRPr="006E5F38">
        <w:rPr>
          <w:rStyle w:val="apple-converted-space"/>
          <w:rFonts w:ascii="Arial" w:hAnsi="Arial" w:cs="Arial"/>
        </w:rPr>
        <w:t> </w:t>
      </w:r>
      <w:r w:rsidRPr="006E5F38">
        <w:rPr>
          <w:rFonts w:ascii="Arial" w:hAnsi="Arial" w:cs="Arial"/>
          <w:i/>
          <w:iCs/>
        </w:rPr>
        <w:t>Il patriarca, la donna, il giovane. La stagione dei movimenti nella crisi italiana</w:t>
      </w:r>
      <w:r w:rsidRPr="006E5F38">
        <w:rPr>
          <w:rFonts w:ascii="Arial" w:hAnsi="Arial" w:cs="Arial"/>
        </w:rPr>
        <w:t>, pp. 253-282</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 xml:space="preserve">Simone Neri </w:t>
      </w:r>
      <w:proofErr w:type="spellStart"/>
      <w:r w:rsidRPr="006E5F38">
        <w:rPr>
          <w:rFonts w:ascii="Arial" w:hAnsi="Arial" w:cs="Arial"/>
        </w:rPr>
        <w:t>Serneri</w:t>
      </w:r>
      <w:proofErr w:type="spellEnd"/>
      <w:r w:rsidRPr="006E5F38">
        <w:rPr>
          <w:rFonts w:ascii="Arial" w:hAnsi="Arial" w:cs="Arial"/>
        </w:rPr>
        <w:t>,</w:t>
      </w:r>
      <w:r w:rsidRPr="006E5F38">
        <w:rPr>
          <w:rStyle w:val="apple-converted-space"/>
          <w:rFonts w:ascii="Arial" w:hAnsi="Arial" w:cs="Arial"/>
        </w:rPr>
        <w:t> </w:t>
      </w:r>
      <w:r w:rsidRPr="006E5F38">
        <w:rPr>
          <w:rFonts w:ascii="Arial" w:hAnsi="Arial" w:cs="Arial"/>
          <w:i/>
          <w:iCs/>
        </w:rPr>
        <w:t>Culture e politiche del movimento ambientalista</w:t>
      </w:r>
      <w:r w:rsidRPr="006E5F38">
        <w:rPr>
          <w:rFonts w:ascii="Arial" w:hAnsi="Arial" w:cs="Arial"/>
        </w:rPr>
        <w:t>, pp. 367-400</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blocco 3)</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i/>
          <w:iCs/>
        </w:rPr>
        <w:t>L'Italia Repubblicana nella crisi degli anni settanta</w:t>
      </w:r>
      <w:r w:rsidRPr="006E5F38">
        <w:rPr>
          <w:rFonts w:ascii="Arial" w:hAnsi="Arial" w:cs="Arial"/>
        </w:rPr>
        <w:t>, volume 3,</w:t>
      </w:r>
      <w:r w:rsidRPr="006E5F38">
        <w:rPr>
          <w:rStyle w:val="apple-converted-space"/>
          <w:rFonts w:ascii="Arial" w:hAnsi="Arial" w:cs="Arial"/>
        </w:rPr>
        <w:t> </w:t>
      </w:r>
      <w:r w:rsidRPr="006E5F38">
        <w:rPr>
          <w:rFonts w:ascii="Arial" w:hAnsi="Arial" w:cs="Arial"/>
          <w:i/>
          <w:iCs/>
        </w:rPr>
        <w:t>Partiti e organizzazioni di massa</w:t>
      </w:r>
      <w:r w:rsidRPr="006E5F38">
        <w:rPr>
          <w:rFonts w:ascii="Arial" w:hAnsi="Arial" w:cs="Arial"/>
        </w:rPr>
        <w:t xml:space="preserve">, a cura di Francesco </w:t>
      </w:r>
      <w:proofErr w:type="spellStart"/>
      <w:r w:rsidRPr="006E5F38">
        <w:rPr>
          <w:rFonts w:ascii="Arial" w:hAnsi="Arial" w:cs="Arial"/>
        </w:rPr>
        <w:t>Malgeri</w:t>
      </w:r>
      <w:proofErr w:type="spellEnd"/>
      <w:r w:rsidRPr="006E5F38">
        <w:rPr>
          <w:rFonts w:ascii="Arial" w:hAnsi="Arial" w:cs="Arial"/>
        </w:rPr>
        <w:t xml:space="preserve"> e Leonardo Paggi,</w:t>
      </w:r>
      <w:r w:rsidRPr="006E5F38">
        <w:rPr>
          <w:rStyle w:val="apple-converted-space"/>
          <w:rFonts w:ascii="Arial" w:hAnsi="Arial" w:cs="Arial"/>
        </w:rPr>
        <w:t> </w:t>
      </w:r>
      <w:r w:rsidRPr="006E5F38">
        <w:rPr>
          <w:rFonts w:ascii="Arial" w:hAnsi="Arial" w:cs="Arial"/>
          <w:i/>
          <w:iCs/>
        </w:rPr>
        <w:t>Partiti e organizzazioni di massa</w:t>
      </w:r>
      <w:r w:rsidRPr="006E5F38">
        <w:rPr>
          <w:rFonts w:ascii="Arial" w:hAnsi="Arial" w:cs="Arial"/>
        </w:rPr>
        <w:t xml:space="preserve">, </w:t>
      </w:r>
      <w:proofErr w:type="spellStart"/>
      <w:r w:rsidRPr="006E5F38">
        <w:rPr>
          <w:rFonts w:ascii="Arial" w:hAnsi="Arial" w:cs="Arial"/>
        </w:rPr>
        <w:t>Rubbettino</w:t>
      </w:r>
      <w:proofErr w:type="spellEnd"/>
      <w:r w:rsidRPr="006E5F38">
        <w:rPr>
          <w:rFonts w:ascii="Arial" w:hAnsi="Arial" w:cs="Arial"/>
        </w:rPr>
        <w:t>, 2003</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Francesco Bonini,</w:t>
      </w:r>
      <w:r w:rsidRPr="006E5F38">
        <w:rPr>
          <w:rStyle w:val="apple-converted-space"/>
          <w:rFonts w:ascii="Arial" w:hAnsi="Arial" w:cs="Arial"/>
        </w:rPr>
        <w:t> </w:t>
      </w:r>
      <w:r w:rsidRPr="006E5F38">
        <w:rPr>
          <w:rFonts w:ascii="Arial" w:hAnsi="Arial" w:cs="Arial"/>
          <w:i/>
          <w:iCs/>
        </w:rPr>
        <w:t>Apogeo e crisi dell’istituzione partito</w:t>
      </w:r>
      <w:r w:rsidRPr="006E5F38">
        <w:rPr>
          <w:rFonts w:ascii="Arial" w:hAnsi="Arial" w:cs="Arial"/>
        </w:rPr>
        <w:t>, pp. 17-36</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 xml:space="preserve">Francesco </w:t>
      </w:r>
      <w:proofErr w:type="spellStart"/>
      <w:r w:rsidRPr="006E5F38">
        <w:rPr>
          <w:rFonts w:ascii="Arial" w:hAnsi="Arial" w:cs="Arial"/>
        </w:rPr>
        <w:t>Malgeri</w:t>
      </w:r>
      <w:proofErr w:type="spellEnd"/>
      <w:r w:rsidRPr="006E5F38">
        <w:rPr>
          <w:rFonts w:ascii="Arial" w:hAnsi="Arial" w:cs="Arial"/>
        </w:rPr>
        <w:t>,</w:t>
      </w:r>
      <w:r w:rsidRPr="006E5F38">
        <w:rPr>
          <w:rStyle w:val="apple-converted-space"/>
          <w:rFonts w:ascii="Arial" w:hAnsi="Arial" w:cs="Arial"/>
        </w:rPr>
        <w:t> </w:t>
      </w:r>
      <w:r w:rsidRPr="006E5F38">
        <w:rPr>
          <w:rFonts w:ascii="Arial" w:hAnsi="Arial" w:cs="Arial"/>
          <w:i/>
          <w:iCs/>
        </w:rPr>
        <w:t>La Democrazia cristiana</w:t>
      </w:r>
      <w:r w:rsidRPr="006E5F38">
        <w:rPr>
          <w:rFonts w:ascii="Arial" w:hAnsi="Arial" w:cs="Arial"/>
        </w:rPr>
        <w:t>, pp. 37-58</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 xml:space="preserve">Simona </w:t>
      </w:r>
      <w:proofErr w:type="spellStart"/>
      <w:r w:rsidRPr="006E5F38">
        <w:rPr>
          <w:rFonts w:ascii="Arial" w:hAnsi="Arial" w:cs="Arial"/>
        </w:rPr>
        <w:t>Colarizi</w:t>
      </w:r>
      <w:proofErr w:type="spellEnd"/>
      <w:r w:rsidRPr="006E5F38">
        <w:rPr>
          <w:rFonts w:ascii="Arial" w:hAnsi="Arial" w:cs="Arial"/>
        </w:rPr>
        <w:t>,</w:t>
      </w:r>
      <w:r w:rsidRPr="006E5F38">
        <w:rPr>
          <w:rStyle w:val="apple-converted-space"/>
          <w:rFonts w:ascii="Arial" w:hAnsi="Arial" w:cs="Arial"/>
        </w:rPr>
        <w:t> </w:t>
      </w:r>
      <w:r w:rsidRPr="006E5F38">
        <w:rPr>
          <w:rFonts w:ascii="Arial" w:hAnsi="Arial" w:cs="Arial"/>
          <w:i/>
          <w:iCs/>
        </w:rPr>
        <w:t>L’area laico socialista</w:t>
      </w:r>
      <w:r w:rsidRPr="006E5F38">
        <w:rPr>
          <w:rFonts w:ascii="Arial" w:hAnsi="Arial" w:cs="Arial"/>
        </w:rPr>
        <w:t>, pp. 123-142</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lastRenderedPageBreak/>
        <w:t>Francesco M. Biscione,</w:t>
      </w:r>
      <w:r w:rsidRPr="006E5F38">
        <w:rPr>
          <w:rStyle w:val="apple-converted-space"/>
          <w:rFonts w:ascii="Arial" w:hAnsi="Arial" w:cs="Arial"/>
        </w:rPr>
        <w:t> </w:t>
      </w:r>
      <w:r w:rsidRPr="006E5F38">
        <w:rPr>
          <w:rFonts w:ascii="Arial" w:hAnsi="Arial" w:cs="Arial"/>
          <w:i/>
          <w:iCs/>
        </w:rPr>
        <w:t>I poteri occulti, la strategia della tensione e la loggia P2</w:t>
      </w:r>
      <w:r w:rsidRPr="006E5F38">
        <w:rPr>
          <w:rFonts w:ascii="Arial" w:hAnsi="Arial" w:cs="Arial"/>
        </w:rPr>
        <w:t>, pp. 261-296</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Marica Tolomelli,</w:t>
      </w:r>
      <w:r w:rsidRPr="006E5F38">
        <w:rPr>
          <w:rStyle w:val="apple-converted-space"/>
          <w:rFonts w:ascii="Arial" w:hAnsi="Arial" w:cs="Arial"/>
        </w:rPr>
        <w:t> </w:t>
      </w:r>
      <w:r w:rsidRPr="006E5F38">
        <w:rPr>
          <w:rFonts w:ascii="Arial" w:hAnsi="Arial" w:cs="Arial"/>
          <w:i/>
          <w:iCs/>
        </w:rPr>
        <w:t>Di fronte alle Br e alla RAF: percezioni sociali a confronto</w:t>
      </w:r>
      <w:r w:rsidRPr="006E5F38">
        <w:rPr>
          <w:rFonts w:ascii="Arial" w:hAnsi="Arial" w:cs="Arial"/>
        </w:rPr>
        <w:t>, pp. 425-462</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blocco 4)</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i/>
          <w:iCs/>
        </w:rPr>
        <w:t>L'Italia Repubblicana nella crisi degli anni settanta</w:t>
      </w:r>
      <w:r w:rsidRPr="006E5F38">
        <w:rPr>
          <w:rFonts w:ascii="Arial" w:hAnsi="Arial" w:cs="Arial"/>
        </w:rPr>
        <w:t>, volume 4,</w:t>
      </w:r>
      <w:r w:rsidRPr="006E5F38">
        <w:rPr>
          <w:rStyle w:val="apple-converted-space"/>
          <w:rFonts w:ascii="Arial" w:hAnsi="Arial" w:cs="Arial"/>
          <w:i/>
          <w:iCs/>
        </w:rPr>
        <w:t> </w:t>
      </w:r>
      <w:r w:rsidRPr="006E5F38">
        <w:rPr>
          <w:rFonts w:ascii="Arial" w:hAnsi="Arial" w:cs="Arial"/>
          <w:i/>
          <w:iCs/>
        </w:rPr>
        <w:t>Sistema politico e istituzioni</w:t>
      </w:r>
      <w:r w:rsidRPr="006E5F38">
        <w:rPr>
          <w:rFonts w:ascii="Arial" w:hAnsi="Arial" w:cs="Arial"/>
        </w:rPr>
        <w:t xml:space="preserve">, a cura di Gabriele De Rosa e Giancarlo </w:t>
      </w:r>
      <w:proofErr w:type="spellStart"/>
      <w:r w:rsidRPr="006E5F38">
        <w:rPr>
          <w:rFonts w:ascii="Arial" w:hAnsi="Arial" w:cs="Arial"/>
        </w:rPr>
        <w:t>Monina</w:t>
      </w:r>
      <w:proofErr w:type="spellEnd"/>
      <w:r w:rsidRPr="006E5F38">
        <w:rPr>
          <w:rFonts w:ascii="Arial" w:hAnsi="Arial" w:cs="Arial"/>
        </w:rPr>
        <w:t>,</w:t>
      </w:r>
      <w:r w:rsidRPr="006E5F38">
        <w:rPr>
          <w:rStyle w:val="apple-converted-space"/>
          <w:rFonts w:ascii="Arial" w:hAnsi="Arial" w:cs="Arial"/>
        </w:rPr>
        <w:t> </w:t>
      </w:r>
      <w:r w:rsidRPr="006E5F38">
        <w:rPr>
          <w:rFonts w:ascii="Arial" w:hAnsi="Arial" w:cs="Arial"/>
          <w:i/>
          <w:iCs/>
        </w:rPr>
        <w:t>Sistema politico e istituzioni</w:t>
      </w:r>
      <w:r w:rsidRPr="006E5F38">
        <w:rPr>
          <w:rFonts w:ascii="Arial" w:hAnsi="Arial" w:cs="Arial"/>
        </w:rPr>
        <w:t xml:space="preserve">, </w:t>
      </w:r>
      <w:proofErr w:type="spellStart"/>
      <w:r w:rsidRPr="006E5F38">
        <w:rPr>
          <w:rFonts w:ascii="Arial" w:hAnsi="Arial" w:cs="Arial"/>
        </w:rPr>
        <w:t>Rubbettino</w:t>
      </w:r>
      <w:proofErr w:type="spellEnd"/>
      <w:r w:rsidRPr="006E5F38">
        <w:rPr>
          <w:rFonts w:ascii="Arial" w:hAnsi="Arial" w:cs="Arial"/>
        </w:rPr>
        <w:t>, 2003</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Pietro Scoppola,</w:t>
      </w:r>
      <w:r w:rsidRPr="006E5F38">
        <w:rPr>
          <w:rStyle w:val="apple-converted-space"/>
          <w:rFonts w:ascii="Arial" w:hAnsi="Arial" w:cs="Arial"/>
        </w:rPr>
        <w:t> </w:t>
      </w:r>
      <w:r w:rsidRPr="006E5F38">
        <w:rPr>
          <w:rFonts w:ascii="Arial" w:hAnsi="Arial" w:cs="Arial"/>
          <w:i/>
          <w:iCs/>
        </w:rPr>
        <w:t>Una crisi politica e istituzionale</w:t>
      </w:r>
      <w:r w:rsidRPr="006E5F38">
        <w:rPr>
          <w:rFonts w:ascii="Arial" w:hAnsi="Arial" w:cs="Arial"/>
        </w:rPr>
        <w:t>, pp. 17-39</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 xml:space="preserve">Agostino </w:t>
      </w:r>
      <w:proofErr w:type="spellStart"/>
      <w:r w:rsidRPr="006E5F38">
        <w:rPr>
          <w:rFonts w:ascii="Arial" w:hAnsi="Arial" w:cs="Arial"/>
        </w:rPr>
        <w:t>Giovagnoli</w:t>
      </w:r>
      <w:proofErr w:type="spellEnd"/>
      <w:r w:rsidRPr="006E5F38">
        <w:rPr>
          <w:rFonts w:ascii="Arial" w:hAnsi="Arial" w:cs="Arial"/>
        </w:rPr>
        <w:t>,</w:t>
      </w:r>
      <w:r w:rsidRPr="006E5F38">
        <w:rPr>
          <w:rStyle w:val="apple-converted-space"/>
          <w:rFonts w:ascii="Arial" w:hAnsi="Arial" w:cs="Arial"/>
        </w:rPr>
        <w:t> </w:t>
      </w:r>
      <w:r w:rsidRPr="006E5F38">
        <w:rPr>
          <w:rFonts w:ascii="Arial" w:hAnsi="Arial" w:cs="Arial"/>
          <w:i/>
          <w:iCs/>
        </w:rPr>
        <w:t>Aldo Moro e la democrazia cristiana</w:t>
      </w:r>
      <w:r w:rsidRPr="006E5F38">
        <w:rPr>
          <w:rFonts w:ascii="Arial" w:hAnsi="Arial" w:cs="Arial"/>
        </w:rPr>
        <w:t>, pp. 53-77</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Francesco Barbagallo,</w:t>
      </w:r>
      <w:r w:rsidRPr="006E5F38">
        <w:rPr>
          <w:rStyle w:val="apple-converted-space"/>
          <w:rFonts w:ascii="Arial" w:hAnsi="Arial" w:cs="Arial"/>
        </w:rPr>
        <w:t> </w:t>
      </w:r>
      <w:r w:rsidRPr="006E5F38">
        <w:rPr>
          <w:rFonts w:ascii="Arial" w:hAnsi="Arial" w:cs="Arial"/>
          <w:i/>
          <w:iCs/>
        </w:rPr>
        <w:t>Il PCI dal caso Moro alla morte di Berlinguer</w:t>
      </w:r>
      <w:r w:rsidRPr="006E5F38">
        <w:rPr>
          <w:rFonts w:ascii="Arial" w:hAnsi="Arial" w:cs="Arial"/>
        </w:rPr>
        <w:t>, pp. 79-130</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Marco Tarchi,</w:t>
      </w:r>
      <w:r w:rsidRPr="006E5F38">
        <w:rPr>
          <w:rStyle w:val="apple-converted-space"/>
          <w:rFonts w:ascii="Arial" w:hAnsi="Arial" w:cs="Arial"/>
        </w:rPr>
        <w:t> </w:t>
      </w:r>
      <w:r w:rsidRPr="006E5F38">
        <w:rPr>
          <w:rFonts w:ascii="Arial" w:hAnsi="Arial" w:cs="Arial"/>
          <w:i/>
          <w:iCs/>
        </w:rPr>
        <w:t>Continuità ed evoluzione della destra italiana negli anni di piombo</w:t>
      </w:r>
      <w:r w:rsidRPr="006E5F38">
        <w:rPr>
          <w:rFonts w:ascii="Arial" w:hAnsi="Arial" w:cs="Arial"/>
        </w:rPr>
        <w:t>, pp. 143-179</w:t>
      </w:r>
    </w:p>
    <w:p w:rsidR="006E5F38" w:rsidRPr="006E5F38" w:rsidRDefault="006E5F38" w:rsidP="006E5F38">
      <w:pPr>
        <w:pStyle w:val="NormaleWeb"/>
        <w:shd w:val="clear" w:color="auto" w:fill="FFFFFF"/>
        <w:spacing w:before="0" w:beforeAutospacing="0" w:after="180" w:afterAutospacing="0" w:line="360" w:lineRule="atLeast"/>
        <w:jc w:val="both"/>
        <w:rPr>
          <w:rFonts w:ascii="Arial" w:hAnsi="Arial" w:cs="Arial"/>
        </w:rPr>
      </w:pPr>
      <w:r w:rsidRPr="006E5F38">
        <w:rPr>
          <w:rFonts w:ascii="Arial" w:hAnsi="Arial" w:cs="Arial"/>
        </w:rPr>
        <w:t>Maurizio Cotta,</w:t>
      </w:r>
      <w:r w:rsidRPr="006E5F38">
        <w:rPr>
          <w:rStyle w:val="apple-converted-space"/>
          <w:rFonts w:ascii="Arial" w:hAnsi="Arial" w:cs="Arial"/>
        </w:rPr>
        <w:t> </w:t>
      </w:r>
      <w:r w:rsidRPr="006E5F38">
        <w:rPr>
          <w:rFonts w:ascii="Arial" w:hAnsi="Arial" w:cs="Arial"/>
          <w:i/>
          <w:iCs/>
        </w:rPr>
        <w:t>La classe politica italiana e la crisi degli anni Settanta</w:t>
      </w:r>
      <w:r w:rsidRPr="006E5F38">
        <w:rPr>
          <w:rFonts w:ascii="Arial" w:hAnsi="Arial" w:cs="Arial"/>
        </w:rPr>
        <w:t>, pp. 363-388</w:t>
      </w:r>
    </w:p>
    <w:p w:rsidR="006E5F38" w:rsidRPr="006E5F38" w:rsidRDefault="006E5F38" w:rsidP="006E5F38">
      <w:pPr>
        <w:spacing w:after="180" w:line="360" w:lineRule="atLeast"/>
        <w:jc w:val="both"/>
        <w:rPr>
          <w:rFonts w:ascii="Arial" w:eastAsia="Times New Roman" w:hAnsi="Arial" w:cs="Arial"/>
          <w:sz w:val="24"/>
          <w:szCs w:val="24"/>
          <w:lang w:eastAsia="it-IT"/>
        </w:rPr>
      </w:pPr>
    </w:p>
    <w:p w:rsidR="006E5F38" w:rsidRPr="006E5F38" w:rsidRDefault="006E5F38" w:rsidP="006E5F38">
      <w:pPr>
        <w:jc w:val="both"/>
        <w:rPr>
          <w:rFonts w:ascii="Arial" w:hAnsi="Arial" w:cs="Arial"/>
          <w:sz w:val="24"/>
          <w:szCs w:val="24"/>
        </w:rPr>
      </w:pPr>
    </w:p>
    <w:p w:rsidR="00463D6B" w:rsidRPr="006E5F38" w:rsidRDefault="00463D6B">
      <w:pPr>
        <w:rPr>
          <w:sz w:val="24"/>
          <w:szCs w:val="24"/>
        </w:rPr>
      </w:pPr>
    </w:p>
    <w:sectPr w:rsidR="00463D6B" w:rsidRPr="006E5F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38"/>
    <w:rsid w:val="00463D6B"/>
    <w:rsid w:val="006E5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5F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E5F3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E5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5F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E5F3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E5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0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Baravelli</dc:creator>
  <cp:lastModifiedBy>Andrea Baravelli</cp:lastModifiedBy>
  <cp:revision>1</cp:revision>
  <dcterms:created xsi:type="dcterms:W3CDTF">2015-09-15T10:38:00Z</dcterms:created>
  <dcterms:modified xsi:type="dcterms:W3CDTF">2015-09-15T10:39:00Z</dcterms:modified>
</cp:coreProperties>
</file>