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29" w:rsidRDefault="00B76E40">
      <w:r>
        <w:t>APPLICAZIONI BIOLOGICHE DELLE NANOPARTICELLE D’ORO</w:t>
      </w:r>
    </w:p>
    <w:p w:rsidR="00DA2788" w:rsidRPr="00DA2788" w:rsidRDefault="00DA2788">
      <w:r>
        <w:t xml:space="preserve">Le </w:t>
      </w:r>
      <w:proofErr w:type="spellStart"/>
      <w:r>
        <w:t>nanoparticelle</w:t>
      </w:r>
      <w:proofErr w:type="spellEnd"/>
      <w:r>
        <w:t xml:space="preserve"> d’oro con diametri che variano dai pochi a diverse centinaia di nanometri </w:t>
      </w:r>
      <w:r w:rsidR="003B1F38">
        <w:t xml:space="preserve">(2-250 nm) </w:t>
      </w:r>
      <w:r>
        <w:t>sono preparate per riduzione di un sale di oro (III), per esempio AuCl</w:t>
      </w:r>
      <w:r>
        <w:rPr>
          <w:vertAlign w:val="subscript"/>
        </w:rPr>
        <w:t>3</w:t>
      </w:r>
      <w:r>
        <w:t xml:space="preserve">. La reazione di riduzione e la contemporanea nucleazione in </w:t>
      </w:r>
      <w:proofErr w:type="spellStart"/>
      <w:r>
        <w:t>nanoparticelle</w:t>
      </w:r>
      <w:proofErr w:type="spellEnd"/>
      <w:r>
        <w:t xml:space="preserve"> </w:t>
      </w:r>
      <w:proofErr w:type="gramStart"/>
      <w:r w:rsidR="008E06E8">
        <w:t>è</w:t>
      </w:r>
      <w:proofErr w:type="gramEnd"/>
      <w:r>
        <w:t xml:space="preserve"> svolta di solito in presenza di un agente stabilizzante. Si tratta di solito di una molecola carica (vedi </w:t>
      </w:r>
      <w:proofErr w:type="gramStart"/>
      <w:r>
        <w:t>figura parte grigio</w:t>
      </w:r>
      <w:proofErr w:type="gramEnd"/>
      <w:r>
        <w:t xml:space="preserve">) che circonda la </w:t>
      </w:r>
      <w:proofErr w:type="spellStart"/>
      <w:r>
        <w:t>nanoparticella</w:t>
      </w:r>
      <w:proofErr w:type="spellEnd"/>
      <w:r>
        <w:t xml:space="preserve"> e fa in modo che esse si respingano e rimangano distanti. Queste molecole stabilizzatrici hanno un’estremità che è adsorbita o chimicamente legata alla superficie d’oro, mentre l’altra estremità è rivolta verso la soluzione.</w:t>
      </w:r>
    </w:p>
    <w:p w:rsidR="00B76E40" w:rsidRDefault="00B76E40"/>
    <w:p w:rsidR="00B76E40" w:rsidRDefault="00B76E40">
      <w:r>
        <w:rPr>
          <w:noProof/>
          <w:lang w:val="en-US"/>
        </w:rPr>
        <w:drawing>
          <wp:inline distT="0" distB="0" distL="0" distR="0">
            <wp:extent cx="1398905" cy="1187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88" w:rsidRDefault="00DA2788" w:rsidP="00DA2788">
      <w:pPr>
        <w:pStyle w:val="Didascalia"/>
      </w:pPr>
      <w:r>
        <w:t xml:space="preserve">Figura </w:t>
      </w:r>
      <w:r w:rsidR="006F6376">
        <w:fldChar w:fldCharType="begin"/>
      </w:r>
      <w:r w:rsidR="006F6376">
        <w:instrText xml:space="preserve"> SEQ Figura \* ARABIC </w:instrText>
      </w:r>
      <w:r w:rsidR="006F6376">
        <w:fldChar w:fldCharType="separate"/>
      </w:r>
      <w:r w:rsidR="005F1981">
        <w:rPr>
          <w:noProof/>
        </w:rPr>
        <w:t>1</w:t>
      </w:r>
      <w:r w:rsidR="006F6376">
        <w:rPr>
          <w:noProof/>
        </w:rPr>
        <w:fldChar w:fldCharType="end"/>
      </w:r>
      <w:r>
        <w:t xml:space="preserve"> Schema di una </w:t>
      </w:r>
      <w:proofErr w:type="spellStart"/>
      <w:r>
        <w:t>nanoparticella</w:t>
      </w:r>
      <w:proofErr w:type="spellEnd"/>
      <w:r>
        <w:t xml:space="preserve"> d'oro, dell'agente stabilizzante e di una molecola di </w:t>
      </w:r>
      <w:proofErr w:type="gramStart"/>
      <w:r>
        <w:t>legante</w:t>
      </w:r>
      <w:proofErr w:type="gramEnd"/>
    </w:p>
    <w:p w:rsidR="00DA2788" w:rsidRDefault="00DA2788" w:rsidP="00DA2788">
      <w:r>
        <w:tab/>
      </w:r>
    </w:p>
    <w:p w:rsidR="003B1F38" w:rsidRDefault="00DA2788" w:rsidP="003B1F38">
      <w:r>
        <w:tab/>
        <w:t xml:space="preserve">Le molecole biologiche </w:t>
      </w:r>
      <w:r w:rsidR="008E06E8">
        <w:t xml:space="preserve">possono essere attaccate alle particelle in diversi modi. Se la molecola biologica ha un gruppo funzionale che si possa legare all’oro (per esempio un tiolo –SH o una specifica sequenza peptidica), essa può </w:t>
      </w:r>
      <w:proofErr w:type="gramStart"/>
      <w:r w:rsidR="008E06E8">
        <w:t>prendere</w:t>
      </w:r>
      <w:proofErr w:type="gramEnd"/>
      <w:r w:rsidR="008E06E8">
        <w:t xml:space="preserve"> il posto della molecola di stabilizzante quando viene aggiunta alla soluzione contenente le </w:t>
      </w:r>
      <w:proofErr w:type="spellStart"/>
      <w:r w:rsidR="008E06E8">
        <w:t>nanoparticelle</w:t>
      </w:r>
      <w:proofErr w:type="spellEnd"/>
      <w:r w:rsidR="008E06E8">
        <w:t xml:space="preserve">. In questo modo, </w:t>
      </w:r>
      <w:proofErr w:type="spellStart"/>
      <w:r w:rsidR="008E06E8">
        <w:t>oligonucleotidi</w:t>
      </w:r>
      <w:proofErr w:type="spellEnd"/>
      <w:r w:rsidR="008E06E8">
        <w:t>, peptidi sono legati direttamente all’</w:t>
      </w:r>
      <w:proofErr w:type="spellStart"/>
      <w:r w:rsidR="008E06E8">
        <w:t>Au</w:t>
      </w:r>
      <w:proofErr w:type="spellEnd"/>
      <w:r w:rsidR="008E06E8">
        <w:t>. In alternativa, le molecole biologiche possono essere attaccate al guscio di stabilizzatore attraverso una reazione tra l’estremità dello stabilizzatore verso la soluzione e un gruppo funzionale della molecola biologica da legare.</w:t>
      </w:r>
      <w:r w:rsidR="003B1F38" w:rsidRPr="003B1F38">
        <w:t xml:space="preserve"> </w:t>
      </w:r>
    </w:p>
    <w:p w:rsidR="005F1981" w:rsidRDefault="003B1F38" w:rsidP="003B1F38">
      <w:r>
        <w:t xml:space="preserve">Le </w:t>
      </w:r>
      <w:proofErr w:type="spellStart"/>
      <w:r>
        <w:t>nanoparticelle</w:t>
      </w:r>
      <w:proofErr w:type="spellEnd"/>
      <w:r>
        <w:t xml:space="preserve"> d’oro hanno </w:t>
      </w:r>
      <w:r w:rsidR="002A004B">
        <w:t>proprietà ottiche molto particolari</w:t>
      </w:r>
      <w:r w:rsidR="005F1981">
        <w:t xml:space="preserve">, che non sono riscontrabili nel metallo </w:t>
      </w:r>
      <w:proofErr w:type="gramStart"/>
      <w:r w:rsidR="005F1981">
        <w:t>massivo</w:t>
      </w:r>
      <w:proofErr w:type="gramEnd"/>
      <w:r w:rsidR="002A004B">
        <w:t>. Trattandosi di un metallo, gli elettroni</w:t>
      </w:r>
      <w:proofErr w:type="gramStart"/>
      <w:r w:rsidR="002A004B">
        <w:t xml:space="preserve">  </w:t>
      </w:r>
      <w:proofErr w:type="gramEnd"/>
      <w:r w:rsidR="002A004B">
        <w:t xml:space="preserve">sono liberi di spostarsi. Quando il cammino libero medio di un elettrone è di circa </w:t>
      </w:r>
      <w:proofErr w:type="gramStart"/>
      <w:r w:rsidR="002A004B">
        <w:t>50</w:t>
      </w:r>
      <w:proofErr w:type="gramEnd"/>
      <w:r w:rsidR="002A004B">
        <w:t xml:space="preserve"> nm e la luce incidente ha lunghezza d’onda maggiore rispetto alla grandezza della </w:t>
      </w:r>
      <w:proofErr w:type="spellStart"/>
      <w:r w:rsidR="002A004B">
        <w:t>nanoparticella</w:t>
      </w:r>
      <w:proofErr w:type="spellEnd"/>
      <w:r w:rsidR="002A004B">
        <w:t xml:space="preserve">, si creano forti interazioni sulla superficie che portano a condizioni di risonanza. In particolare, succede che </w:t>
      </w:r>
      <w:proofErr w:type="gramStart"/>
      <w:r w:rsidR="002A004B">
        <w:t>la luce incidente</w:t>
      </w:r>
      <w:proofErr w:type="gramEnd"/>
      <w:r w:rsidR="002A004B">
        <w:t xml:space="preserve"> </w:t>
      </w:r>
      <w:r w:rsidR="005F1981">
        <w:t xml:space="preserve">può essere assorbita </w:t>
      </w:r>
      <w:r w:rsidR="002A004B">
        <w:t>provoca</w:t>
      </w:r>
      <w:r w:rsidR="005F1981">
        <w:t>ndo</w:t>
      </w:r>
      <w:r w:rsidR="002A004B">
        <w:t xml:space="preserve"> l’oscillazione collettiva degli elettroni liberi nel metallo </w:t>
      </w:r>
      <w:r w:rsidR="005F1981">
        <w:t>e</w:t>
      </w:r>
      <w:r w:rsidR="002A004B">
        <w:t xml:space="preserve"> determina</w:t>
      </w:r>
      <w:r w:rsidR="005F1981">
        <w:t>ndo</w:t>
      </w:r>
      <w:r w:rsidR="002A004B">
        <w:t xml:space="preserve"> </w:t>
      </w:r>
      <w:r>
        <w:t>un intenso colore rosso</w:t>
      </w:r>
      <w:r w:rsidR="002A004B">
        <w:t xml:space="preserve"> delle </w:t>
      </w:r>
      <w:proofErr w:type="spellStart"/>
      <w:r w:rsidR="002A004B">
        <w:t>nanoparticelle</w:t>
      </w:r>
      <w:proofErr w:type="spellEnd"/>
      <w:r>
        <w:t>.</w:t>
      </w:r>
      <w:r w:rsidR="002A004B">
        <w:t xml:space="preserve"> Poiché questo effetto è di superficie, si parla di risonanza </w:t>
      </w:r>
      <w:proofErr w:type="spellStart"/>
      <w:r w:rsidR="002A004B">
        <w:t>plasmonica</w:t>
      </w:r>
      <w:proofErr w:type="spellEnd"/>
      <w:r w:rsidR="002A004B">
        <w:t xml:space="preserve"> di superficie. Al cambiare della forma e della grandezza della particella, anche la geometria della superficie cambia e di conseguenza </w:t>
      </w:r>
      <w:proofErr w:type="gramStart"/>
      <w:r w:rsidR="002A004B">
        <w:t>cambia</w:t>
      </w:r>
      <w:proofErr w:type="gramEnd"/>
      <w:r w:rsidR="002A004B">
        <w:t xml:space="preserve"> anche la frequenza di oscillazione degli elettroni e quindi si ha una variazione delle proprietà ottiche del materiale.</w:t>
      </w:r>
      <w:r>
        <w:t xml:space="preserve"> </w:t>
      </w:r>
    </w:p>
    <w:p w:rsidR="005F1981" w:rsidRDefault="005F1981" w:rsidP="003B1F38"/>
    <w:p w:rsidR="005F1981" w:rsidRDefault="005F1981" w:rsidP="003B1F38">
      <w:r>
        <w:rPr>
          <w:noProof/>
          <w:lang w:val="en-US"/>
        </w:rPr>
        <w:lastRenderedPageBreak/>
        <w:drawing>
          <wp:inline distT="0" distB="0" distL="0" distR="0">
            <wp:extent cx="4387531" cy="3350525"/>
            <wp:effectExtent l="0" t="0" r="0" b="254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02" cy="335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81" w:rsidRDefault="005F1981" w:rsidP="005F1981">
      <w:pPr>
        <w:pStyle w:val="Didascalia"/>
      </w:pPr>
      <w:r>
        <w:t xml:space="preserve">Figura </w:t>
      </w:r>
      <w:fldSimple w:instr=" SEQ Figura \* ARABIC ">
        <w:r>
          <w:rPr>
            <w:noProof/>
          </w:rPr>
          <w:t>2</w:t>
        </w:r>
      </w:fldSimple>
      <w:r>
        <w:t xml:space="preserve"> Spettro di assorbimento di </w:t>
      </w:r>
      <w:proofErr w:type="spellStart"/>
      <w:r>
        <w:t>nanoparticelle</w:t>
      </w:r>
      <w:proofErr w:type="spellEnd"/>
      <w:r>
        <w:t xml:space="preserve"> d'oro supportate su ossido di </w:t>
      </w:r>
      <w:proofErr w:type="gramStart"/>
      <w:r>
        <w:t>cerio</w:t>
      </w:r>
      <w:proofErr w:type="gramEnd"/>
    </w:p>
    <w:p w:rsidR="00214229" w:rsidRDefault="00214229" w:rsidP="003B1F38"/>
    <w:p w:rsidR="003B1F38" w:rsidRDefault="00214229" w:rsidP="003B1F38">
      <w:r>
        <w:t xml:space="preserve">Per queste loro peculiari proprietà ottiche le </w:t>
      </w:r>
      <w:proofErr w:type="spellStart"/>
      <w:r>
        <w:t>nanoparticelle</w:t>
      </w:r>
      <w:proofErr w:type="spellEnd"/>
      <w:r>
        <w:t xml:space="preserve"> d’oro sono utilizzate come </w:t>
      </w:r>
      <w:r w:rsidR="003B1F38">
        <w:t xml:space="preserve">agente di contrasto e possono essere visualizzate con una grande varietà di tecniche </w:t>
      </w:r>
      <w:r w:rsidR="000C3A21">
        <w:t xml:space="preserve">spettroscopiche </w:t>
      </w:r>
      <w:r w:rsidR="003B1F38">
        <w:t xml:space="preserve">differenti. </w:t>
      </w:r>
    </w:p>
    <w:p w:rsidR="000C3A21" w:rsidRDefault="000C3A21" w:rsidP="003B1F38">
      <w:r>
        <w:t>Vediamo di seguito le principali applicazioni</w:t>
      </w:r>
    </w:p>
    <w:p w:rsidR="00DA2788" w:rsidRDefault="00DA2788" w:rsidP="00DA2788"/>
    <w:p w:rsidR="00437D9A" w:rsidRDefault="00437D9A" w:rsidP="00DB341E">
      <w:pPr>
        <w:pStyle w:val="Paragrafoelenco"/>
        <w:numPr>
          <w:ilvl w:val="0"/>
          <w:numId w:val="1"/>
        </w:numPr>
      </w:pPr>
      <w:r>
        <w:t>LABELLING CON NANOPARTICELLE D’ORO</w:t>
      </w:r>
    </w:p>
    <w:p w:rsidR="00437D9A" w:rsidRDefault="00E21E0C" w:rsidP="00DA2788">
      <w:proofErr w:type="spellStart"/>
      <w:r>
        <w:t>Immunostaining</w:t>
      </w:r>
      <w:proofErr w:type="spellEnd"/>
      <w:r>
        <w:t xml:space="preserve"> (Figura </w:t>
      </w:r>
      <w:proofErr w:type="gramStart"/>
      <w:r w:rsidR="005F1981">
        <w:t>3</w:t>
      </w:r>
      <w:proofErr w:type="gramEnd"/>
      <w:r>
        <w:t xml:space="preserve"> a): l</w:t>
      </w:r>
      <w:r w:rsidR="00437D9A">
        <w:t xml:space="preserve">e </w:t>
      </w:r>
      <w:proofErr w:type="spellStart"/>
      <w:r w:rsidR="00437D9A">
        <w:t>nanoparticelle</w:t>
      </w:r>
      <w:proofErr w:type="spellEnd"/>
      <w:r w:rsidR="00437D9A">
        <w:t xml:space="preserve"> d’oro (core rosso) con il guscio di stabilizzante (grigio) sono coniugate con specifici anticorpi contro le molecole target. Quando sono aggiunte a cellule </w:t>
      </w:r>
      <w:proofErr w:type="spellStart"/>
      <w:r w:rsidR="00437D9A">
        <w:t>permeabilizzate</w:t>
      </w:r>
      <w:proofErr w:type="spellEnd"/>
      <w:r w:rsidR="00437D9A">
        <w:t xml:space="preserve">, le particelle di </w:t>
      </w:r>
      <w:proofErr w:type="spellStart"/>
      <w:r w:rsidR="00437D9A">
        <w:t>Au</w:t>
      </w:r>
      <w:proofErr w:type="spellEnd"/>
      <w:r w:rsidR="00437D9A">
        <w:t>-modificate con l’anticorpo saranno guidate da uno specifico riconoscimento molecolare e andranno a legarsi alla molecola antigene</w:t>
      </w:r>
      <w:r>
        <w:t xml:space="preserve"> o a </w:t>
      </w:r>
      <w:proofErr w:type="gramStart"/>
      <w:r>
        <w:t>regioni “target</w:t>
      </w:r>
      <w:proofErr w:type="gramEnd"/>
      <w:r>
        <w:t>” contenenti l’antigene</w:t>
      </w:r>
      <w:r w:rsidR="00437D9A">
        <w:t>.</w:t>
      </w:r>
      <w:r>
        <w:t xml:space="preserve"> In questo modo queste regioni </w:t>
      </w:r>
      <w:proofErr w:type="gramStart"/>
      <w:r>
        <w:t>vengono</w:t>
      </w:r>
      <w:proofErr w:type="gramEnd"/>
      <w:r>
        <w:t xml:space="preserve"> messe in evidenza dalla </w:t>
      </w:r>
      <w:proofErr w:type="spellStart"/>
      <w:r>
        <w:t>nanoparticella</w:t>
      </w:r>
      <w:proofErr w:type="spellEnd"/>
      <w:r>
        <w:t>.</w:t>
      </w:r>
    </w:p>
    <w:p w:rsidR="00690398" w:rsidRDefault="00690398" w:rsidP="00DA2788">
      <w:r>
        <w:t xml:space="preserve">Single </w:t>
      </w:r>
      <w:proofErr w:type="spellStart"/>
      <w:r>
        <w:t>particle-tracking</w:t>
      </w:r>
      <w:proofErr w:type="spellEnd"/>
      <w:r>
        <w:t xml:space="preserve"> (Figura </w:t>
      </w:r>
      <w:proofErr w:type="gramStart"/>
      <w:r w:rsidR="005F1981">
        <w:t>3</w:t>
      </w:r>
      <w:proofErr w:type="gramEnd"/>
      <w:r w:rsidR="005F1981">
        <w:t xml:space="preserve"> </w:t>
      </w:r>
      <w:r>
        <w:t>b): particelle d’oro coniugate con leganti specifici per recettori di membrana, si legano ad essi all’esterno della cellula e li rendono visibili. È possibile seguire i movimenti e le traiettorie del recettore che diffonde nella membrana, visualizzando la particella di oro.</w:t>
      </w:r>
    </w:p>
    <w:p w:rsidR="00690398" w:rsidRDefault="00690398" w:rsidP="00DA2788">
      <w:r>
        <w:t xml:space="preserve">Agenti di contrasto per raggi X (Figura </w:t>
      </w:r>
      <w:r w:rsidR="005F1981">
        <w:t>3</w:t>
      </w:r>
      <w:r>
        <w:t xml:space="preserve">c): particelle di oro coniugate con specifici leganti che si legano all’organo </w:t>
      </w:r>
      <w:proofErr w:type="gramStart"/>
      <w:r>
        <w:t xml:space="preserve">di </w:t>
      </w:r>
      <w:proofErr w:type="gramEnd"/>
      <w:r>
        <w:t xml:space="preserve">interesse vengono iniettati nel sangue dell’animale. Poi esse si concentrano nell’organo e ne consentono </w:t>
      </w:r>
      <w:r w:rsidR="00DB341E">
        <w:t xml:space="preserve">via </w:t>
      </w:r>
      <w:proofErr w:type="spellStart"/>
      <w:r w:rsidR="00DB341E">
        <w:t>imaging</w:t>
      </w:r>
      <w:proofErr w:type="spellEnd"/>
      <w:r w:rsidR="00DB341E">
        <w:t xml:space="preserve"> la risoluzione della struttura.</w:t>
      </w:r>
    </w:p>
    <w:p w:rsidR="00E21E0C" w:rsidRDefault="00E21E0C" w:rsidP="00DA2788"/>
    <w:p w:rsidR="00437D9A" w:rsidRDefault="00437D9A" w:rsidP="00DA2788"/>
    <w:p w:rsidR="00437D9A" w:rsidRDefault="00437D9A" w:rsidP="00DA2788">
      <w:r>
        <w:rPr>
          <w:noProof/>
          <w:lang w:val="en-US"/>
        </w:rPr>
        <w:lastRenderedPageBreak/>
        <w:drawing>
          <wp:inline distT="0" distB="0" distL="0" distR="0">
            <wp:extent cx="4708478" cy="354428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277" cy="354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1E" w:rsidRDefault="00DB341E" w:rsidP="00DB341E">
      <w:pPr>
        <w:pStyle w:val="Didascalia"/>
      </w:pPr>
      <w:r>
        <w:t xml:space="preserve">Figura </w:t>
      </w:r>
      <w:r w:rsidR="006F6376">
        <w:fldChar w:fldCharType="begin"/>
      </w:r>
      <w:r w:rsidR="006F6376">
        <w:instrText xml:space="preserve"> SEQ Figura \* ARABIC </w:instrText>
      </w:r>
      <w:r w:rsidR="006F6376">
        <w:fldChar w:fldCharType="separate"/>
      </w:r>
      <w:r w:rsidR="005F1981">
        <w:rPr>
          <w:noProof/>
        </w:rPr>
        <w:t>3</w:t>
      </w:r>
      <w:r w:rsidR="006F6376">
        <w:rPr>
          <w:noProof/>
        </w:rPr>
        <w:fldChar w:fldCharType="end"/>
      </w:r>
      <w:r>
        <w:t xml:space="preserve">. </w:t>
      </w:r>
      <w:proofErr w:type="spellStart"/>
      <w:r>
        <w:t>Labelling</w:t>
      </w:r>
      <w:proofErr w:type="spellEnd"/>
      <w:r>
        <w:t xml:space="preserve"> con </w:t>
      </w:r>
      <w:proofErr w:type="spellStart"/>
      <w:r>
        <w:t>nanoparticelle</w:t>
      </w:r>
      <w:proofErr w:type="spellEnd"/>
      <w:r>
        <w:t xml:space="preserve"> d'oro.</w:t>
      </w:r>
    </w:p>
    <w:p w:rsidR="00DB341E" w:rsidRDefault="00DB341E" w:rsidP="00DB341E"/>
    <w:p w:rsidR="00DB341E" w:rsidRDefault="00DB341E" w:rsidP="00DB341E">
      <w:pPr>
        <w:pStyle w:val="Paragrafoelenco"/>
        <w:numPr>
          <w:ilvl w:val="0"/>
          <w:numId w:val="1"/>
        </w:numPr>
      </w:pPr>
      <w:r>
        <w:t>NANOPARTICELLE D’ORO COME VEICOLO PER LA CONSEGNA DI MOLECOLE</w:t>
      </w:r>
    </w:p>
    <w:p w:rsidR="00DB341E" w:rsidRDefault="00204C95" w:rsidP="00DB341E">
      <w:r>
        <w:t xml:space="preserve">Le molecole da portare dentro la cellula sono adsorbite sulle </w:t>
      </w:r>
      <w:proofErr w:type="spellStart"/>
      <w:r>
        <w:t>nanoparticelle</w:t>
      </w:r>
      <w:proofErr w:type="spellEnd"/>
      <w:r>
        <w:t xml:space="preserve"> d’oro che poi sono introdotte nelle cellule essenzialmente attraverso due meccanismi: in un primo </w:t>
      </w:r>
      <w:proofErr w:type="gramStart"/>
      <w:r>
        <w:t>meccanismo</w:t>
      </w:r>
      <w:proofErr w:type="gramEnd"/>
      <w:r>
        <w:t xml:space="preserve"> esse vengono “sparate” all’interno della cellula, in un secondo meccanismo l’entrata avviene grazie al riconoscimento con recettori specifici (meccanismo simile all’endocitosi della transferrina). Le applicazioni principali sono:</w:t>
      </w:r>
    </w:p>
    <w:p w:rsidR="00204C95" w:rsidRDefault="00204C95" w:rsidP="00204C95">
      <w:pPr>
        <w:pStyle w:val="Paragrafoelenco"/>
        <w:numPr>
          <w:ilvl w:val="0"/>
          <w:numId w:val="2"/>
        </w:numPr>
      </w:pPr>
      <w:r>
        <w:t xml:space="preserve">Terapia genica. DNA (gene) è sparato nella cellula vicino al nucleo. Da esso poi si avrà l’espressione delle corrispondenti </w:t>
      </w:r>
      <w:proofErr w:type="gramStart"/>
      <w:r>
        <w:t>proteine</w:t>
      </w:r>
      <w:proofErr w:type="gramEnd"/>
    </w:p>
    <w:p w:rsidR="00204C95" w:rsidRDefault="00204C95" w:rsidP="00204C95">
      <w:pPr>
        <w:pStyle w:val="Paragrafoelenco"/>
        <w:numPr>
          <w:ilvl w:val="0"/>
          <w:numId w:val="2"/>
        </w:numPr>
      </w:pPr>
      <w:r>
        <w:t xml:space="preserve">Terapia antitumorale. In questo caso la </w:t>
      </w:r>
      <w:proofErr w:type="spellStart"/>
      <w:r>
        <w:t>nanoparticella</w:t>
      </w:r>
      <w:proofErr w:type="spellEnd"/>
      <w:r>
        <w:t xml:space="preserve"> trasporta il farmaco antitumorale. </w:t>
      </w:r>
      <w:r w:rsidR="001C303C">
        <w:t xml:space="preserve">Se la sua entrata nella cellula avviene attraverso un riconoscimento recettoriale, si può fare in modo che le </w:t>
      </w:r>
      <w:proofErr w:type="spellStart"/>
      <w:r w:rsidR="001C303C">
        <w:t>nanoparticelle</w:t>
      </w:r>
      <w:proofErr w:type="spellEnd"/>
      <w:r w:rsidR="001C303C">
        <w:t xml:space="preserve">/farmaco si </w:t>
      </w:r>
      <w:proofErr w:type="gramStart"/>
      <w:r w:rsidR="001C303C">
        <w:t>dirigano</w:t>
      </w:r>
      <w:proofErr w:type="gramEnd"/>
      <w:r w:rsidR="001C303C">
        <w:t xml:space="preserve"> preferenzialmente sulle cellule malate dove vi è una sovra-espressione dei recettori sulla membrana cellulare. Una volta entrate, le </w:t>
      </w:r>
      <w:proofErr w:type="spellStart"/>
      <w:r w:rsidR="001C303C">
        <w:t>nanoparticelle</w:t>
      </w:r>
      <w:proofErr w:type="spellEnd"/>
      <w:r w:rsidR="001C303C">
        <w:t xml:space="preserve"> sono contenute in vescicole che </w:t>
      </w:r>
      <w:proofErr w:type="gramStart"/>
      <w:r w:rsidR="001C303C">
        <w:t>vengono</w:t>
      </w:r>
      <w:proofErr w:type="gramEnd"/>
      <w:r w:rsidR="001C303C">
        <w:t xml:space="preserve"> attaccate e rotte consentendo la liberazione del materiale nel </w:t>
      </w:r>
      <w:proofErr w:type="spellStart"/>
      <w:r w:rsidR="001C303C">
        <w:t>citosol</w:t>
      </w:r>
      <w:proofErr w:type="spellEnd"/>
      <w:r w:rsidR="001C303C">
        <w:t>.</w:t>
      </w:r>
    </w:p>
    <w:p w:rsidR="001C303C" w:rsidRDefault="001C303C" w:rsidP="001C303C">
      <w:r>
        <w:t xml:space="preserve">In questo tipo di applicazioni, la </w:t>
      </w:r>
      <w:proofErr w:type="spellStart"/>
      <w:r>
        <w:t>nanoparticella</w:t>
      </w:r>
      <w:proofErr w:type="spellEnd"/>
      <w:r>
        <w:t xml:space="preserve"> d’oro serve esclusivamente come veicolo perché è piccola, stabile, coniuga facilmente delle molecole, è inerte e biocompatibile. Le sue proprietà ottiche qui non sono sfruttate al momento.</w:t>
      </w:r>
    </w:p>
    <w:p w:rsidR="001C303C" w:rsidRDefault="001C303C" w:rsidP="001C303C">
      <w:r>
        <w:rPr>
          <w:noProof/>
          <w:lang w:val="en-US"/>
        </w:rPr>
        <w:lastRenderedPageBreak/>
        <w:drawing>
          <wp:inline distT="0" distB="0" distL="0" distR="0">
            <wp:extent cx="5322627" cy="3447763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191" cy="344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3C" w:rsidRDefault="001C303C" w:rsidP="001C303C">
      <w:pPr>
        <w:pStyle w:val="Didascalia"/>
      </w:pPr>
      <w:r>
        <w:t xml:space="preserve">Figura </w:t>
      </w:r>
      <w:r w:rsidR="006F6376">
        <w:fldChar w:fldCharType="begin"/>
      </w:r>
      <w:r w:rsidR="006F6376">
        <w:instrText xml:space="preserve"> SEQ Figura \* ARABIC </w:instrText>
      </w:r>
      <w:r w:rsidR="006F6376">
        <w:fldChar w:fldCharType="separate"/>
      </w:r>
      <w:r w:rsidR="005F1981">
        <w:rPr>
          <w:noProof/>
        </w:rPr>
        <w:t>4</w:t>
      </w:r>
      <w:r w:rsidR="006F6376">
        <w:rPr>
          <w:noProof/>
        </w:rPr>
        <w:fldChar w:fldCharType="end"/>
      </w:r>
      <w:r>
        <w:t xml:space="preserve">. </w:t>
      </w:r>
      <w:proofErr w:type="gramStart"/>
      <w:r>
        <w:t>Delivery</w:t>
      </w:r>
      <w:proofErr w:type="gramEnd"/>
      <w:r>
        <w:t xml:space="preserve"> con </w:t>
      </w:r>
      <w:proofErr w:type="spellStart"/>
      <w:r>
        <w:t>nanoparticelle</w:t>
      </w:r>
      <w:proofErr w:type="spellEnd"/>
      <w:r>
        <w:t xml:space="preserve"> di oro</w:t>
      </w:r>
    </w:p>
    <w:p w:rsidR="0043551D" w:rsidRDefault="0043551D" w:rsidP="0043551D"/>
    <w:p w:rsidR="0043551D" w:rsidRDefault="0043551D" w:rsidP="0043551D">
      <w:pPr>
        <w:pStyle w:val="Paragrafoelenco"/>
        <w:numPr>
          <w:ilvl w:val="0"/>
          <w:numId w:val="1"/>
        </w:numPr>
      </w:pPr>
      <w:r>
        <w:t>NANOPARTICELLE D’ORO COME SORGENTE DI CALORE</w:t>
      </w:r>
    </w:p>
    <w:p w:rsidR="00F53073" w:rsidRDefault="0043551D" w:rsidP="0043551D">
      <w:r>
        <w:t xml:space="preserve">Quando le </w:t>
      </w:r>
      <w:proofErr w:type="spellStart"/>
      <w:r>
        <w:t>nanoparticelle</w:t>
      </w:r>
      <w:proofErr w:type="spellEnd"/>
      <w:r>
        <w:t xml:space="preserve"> d’oro assorbono luce visibile, gli elettroni liberi sono eccitati. La loro successiva interazione con il reticolo cristallino dell’oro fa sì che gli elettroni si rilassino e che l’energia termica sia trasferita al reticolo. Poi il calore è dissipato dalle </w:t>
      </w:r>
      <w:proofErr w:type="spellStart"/>
      <w:r>
        <w:t>nanoparticelle</w:t>
      </w:r>
      <w:proofErr w:type="spellEnd"/>
      <w:r>
        <w:t xml:space="preserve"> d’oro all’ambiente circostante. </w:t>
      </w:r>
    </w:p>
    <w:p w:rsidR="00F53073" w:rsidRDefault="00F53073" w:rsidP="0043551D">
      <w:r>
        <w:t xml:space="preserve">Un riscaldamento controllato di particelle d’oro può essere utilizzato per manipolare i tessuti circostanti. </w:t>
      </w:r>
      <w:proofErr w:type="gramStart"/>
      <w:r>
        <w:t>Infatti</w:t>
      </w:r>
      <w:proofErr w:type="gramEnd"/>
      <w:r>
        <w:t xml:space="preserve"> le cellule sono molto sensibili anche a piccoli incrementi di temperatura. Temperature superiori ai 42° sono letali. L’idea è di dirigere </w:t>
      </w:r>
      <w:proofErr w:type="spellStart"/>
      <w:r>
        <w:t>nanoparticelle</w:t>
      </w:r>
      <w:proofErr w:type="spellEnd"/>
      <w:r>
        <w:t xml:space="preserve"> colloidali verso tessuti ammalati di cancro. Come visto sopra, questo può essere fatto coniugando la superficie della particella con leganti specifici per recettori che sono sovra-espressi nelle cellule cancerose. Le particelle possono così concentrarsi e arricchirsi nel tessuto canceroso. Quando sono raggiunte da uno stim</w:t>
      </w:r>
      <w:r w:rsidR="00241FE3">
        <w:t>o</w:t>
      </w:r>
      <w:r>
        <w:t xml:space="preserve">lo esterno (cioè illuminate), per effetto della risonanza </w:t>
      </w:r>
      <w:proofErr w:type="spellStart"/>
      <w:r>
        <w:t>plasmonica</w:t>
      </w:r>
      <w:proofErr w:type="spellEnd"/>
      <w:r>
        <w:t xml:space="preserve"> di superficie la temperatura </w:t>
      </w:r>
      <w:proofErr w:type="gramStart"/>
      <w:r>
        <w:t>delle cellule legate o adiacente</w:t>
      </w:r>
      <w:proofErr w:type="gramEnd"/>
      <w:r>
        <w:t xml:space="preserve"> alle particelle d’oro si alza ed in questo modo si ha morte cellulare selettivamente nelle vicinanze delle particelle d’oro senza che l’intero organismo sia esposto a temperature elevate. </w:t>
      </w:r>
      <w:proofErr w:type="gramStart"/>
      <w:r>
        <w:t>Questo</w:t>
      </w:r>
      <w:proofErr w:type="gramEnd"/>
      <w:r>
        <w:t xml:space="preserve"> approccio si chiama Ipertermia.</w:t>
      </w:r>
    </w:p>
    <w:p w:rsidR="002B10E2" w:rsidRDefault="00F53073" w:rsidP="0043551D">
      <w:proofErr w:type="gramStart"/>
      <w:r>
        <w:t>Esistono</w:t>
      </w:r>
      <w:proofErr w:type="gramEnd"/>
      <w:r>
        <w:t xml:space="preserve"> ovviamente difficoltà nella realizzazione dell’</w:t>
      </w:r>
      <w:r w:rsidR="00A43796">
        <w:t>illuminazione, perché anche i tessuti normali possono assorbire luce visibile. Qui sarebbe utile organizzare particelle d’oro di dimensioni adatte da spostare l’assorbimento verso l’IR. Tuttavia il potere penetrante delle radiazioni infrarosse non è molto elevato quindi l’ipertermia con particelle d’oro funziona bene per tessuti abbastanza superficiali (vicini alla pelle).</w:t>
      </w:r>
    </w:p>
    <w:p w:rsidR="002B10E2" w:rsidRDefault="002B10E2" w:rsidP="002B10E2">
      <w:pPr>
        <w:pStyle w:val="Paragrafoelenco"/>
        <w:numPr>
          <w:ilvl w:val="0"/>
          <w:numId w:val="1"/>
        </w:numPr>
      </w:pPr>
      <w:r>
        <w:t>NANOPARTICELLE D’ORO COME S</w:t>
      </w:r>
      <w:r w:rsidRPr="002B10E2">
        <w:t>ENSO</w:t>
      </w:r>
      <w:r>
        <w:t>RI</w:t>
      </w:r>
    </w:p>
    <w:p w:rsidR="002B10E2" w:rsidRDefault="002B10E2" w:rsidP="002B10E2">
      <w:r>
        <w:t>Fino ad ora abbiamo visto applicazioni</w:t>
      </w:r>
      <w:proofErr w:type="gramStart"/>
      <w:r>
        <w:t xml:space="preserve">  </w:t>
      </w:r>
      <w:proofErr w:type="gramEnd"/>
      <w:r>
        <w:t xml:space="preserve">in cui le </w:t>
      </w:r>
      <w:proofErr w:type="spellStart"/>
      <w:r>
        <w:t>nanoparticelle</w:t>
      </w:r>
      <w:proofErr w:type="spellEnd"/>
      <w:r>
        <w:t xml:space="preserve"> d’oro sono utilizzate come veicoli passivi. In realtà ci sono esempi di applicazioni in cui esse hanno ruolo attivo come sensori. Lo scopo di un sensore è </w:t>
      </w:r>
      <w:proofErr w:type="gramStart"/>
      <w:r>
        <w:t>mettere in evidenza</w:t>
      </w:r>
      <w:proofErr w:type="gramEnd"/>
      <w:r>
        <w:t xml:space="preserve"> la presenza di una specie detta </w:t>
      </w:r>
      <w:proofErr w:type="spellStart"/>
      <w:r>
        <w:t>analita</w:t>
      </w:r>
      <w:proofErr w:type="spellEnd"/>
      <w:r>
        <w:t xml:space="preserve"> e di fornire una misura della sua concentrazione </w:t>
      </w:r>
      <w:r>
        <w:lastRenderedPageBreak/>
        <w:t xml:space="preserve">attraverso una variazione misurabile di una proprietà tipica del sensore. </w:t>
      </w:r>
      <w:r w:rsidR="00904F44">
        <w:t xml:space="preserve">Da questo punto di vista variazioni delle proprietà ottiche </w:t>
      </w:r>
      <w:proofErr w:type="gramStart"/>
      <w:r w:rsidR="00904F44">
        <w:t>delle</w:t>
      </w:r>
      <w:proofErr w:type="gramEnd"/>
      <w:r w:rsidR="00904F44">
        <w:t xml:space="preserve"> </w:t>
      </w:r>
      <w:proofErr w:type="spellStart"/>
      <w:r w:rsidR="00904F44">
        <w:t>nanoparticelle</w:t>
      </w:r>
      <w:proofErr w:type="spellEnd"/>
      <w:r w:rsidR="00904F44">
        <w:t xml:space="preserve"> possono essere sfruttate in </w:t>
      </w:r>
      <w:proofErr w:type="spellStart"/>
      <w:r w:rsidR="00904F44">
        <w:t>sensoristica</w:t>
      </w:r>
      <w:proofErr w:type="spellEnd"/>
      <w:r w:rsidR="00904F44">
        <w:t xml:space="preserve">. Infatti, la frequenza di risonanza </w:t>
      </w:r>
      <w:proofErr w:type="spellStart"/>
      <w:r w:rsidR="00904F44">
        <w:t>plasmonica</w:t>
      </w:r>
      <w:proofErr w:type="spellEnd"/>
      <w:r w:rsidR="00904F44">
        <w:t xml:space="preserve"> nelle </w:t>
      </w:r>
      <w:proofErr w:type="spellStart"/>
      <w:r w:rsidR="00904F44">
        <w:t>nanoparticelle</w:t>
      </w:r>
      <w:proofErr w:type="spellEnd"/>
      <w:r w:rsidR="00904F44">
        <w:t xml:space="preserve"> d’</w:t>
      </w:r>
      <w:proofErr w:type="gramStart"/>
      <w:r w:rsidR="00904F44">
        <w:t>oro</w:t>
      </w:r>
      <w:proofErr w:type="gramEnd"/>
      <w:r w:rsidR="00904F44">
        <w:t xml:space="preserve"> è una </w:t>
      </w:r>
      <w:proofErr w:type="spellStart"/>
      <w:r w:rsidR="00904F44">
        <w:t>caratterisitica</w:t>
      </w:r>
      <w:proofErr w:type="spellEnd"/>
      <w:r w:rsidR="00904F44">
        <w:t xml:space="preserve"> intrinseca del materiale. Essa cade tra 510-530 nm per particelle di </w:t>
      </w:r>
      <w:proofErr w:type="spellStart"/>
      <w:r w:rsidR="00904F44">
        <w:t>Au</w:t>
      </w:r>
      <w:proofErr w:type="spellEnd"/>
      <w:r w:rsidR="00904F44">
        <w:t xml:space="preserve"> delle dimensioni </w:t>
      </w:r>
      <w:proofErr w:type="gramStart"/>
      <w:r w:rsidR="00904F44">
        <w:t>di</w:t>
      </w:r>
      <w:proofErr w:type="gramEnd"/>
      <w:r w:rsidR="00904F44">
        <w:t xml:space="preserve"> 4-40 nm. Il legame di molecole sulla superficie delle </w:t>
      </w:r>
      <w:proofErr w:type="spellStart"/>
      <w:r w:rsidR="00904F44">
        <w:t>nanoparticelle</w:t>
      </w:r>
      <w:proofErr w:type="spellEnd"/>
      <w:r w:rsidR="00904F44">
        <w:t xml:space="preserve"> può cambiare la frequenza di risonanza </w:t>
      </w:r>
      <w:proofErr w:type="spellStart"/>
      <w:r w:rsidR="00904F44">
        <w:t>plasmonica</w:t>
      </w:r>
      <w:proofErr w:type="spellEnd"/>
      <w:r w:rsidR="00904F44">
        <w:t xml:space="preserve"> direttamente. Tale variazione è facilmente rilevabile. Inoltre, la frequenza subisce variazioni molto importanti quando la distanza media tra le particelle di </w:t>
      </w:r>
      <w:proofErr w:type="spellStart"/>
      <w:r w:rsidR="00904F44">
        <w:t>Au</w:t>
      </w:r>
      <w:proofErr w:type="spellEnd"/>
      <w:r w:rsidR="00904F44">
        <w:t xml:space="preserve"> è ridotta consentendo la formazione di aggregati.</w:t>
      </w:r>
      <w:r w:rsidR="00F41459">
        <w:t xml:space="preserve"> Vediamo gli esempi di figura </w:t>
      </w:r>
      <w:r w:rsidR="005F1981">
        <w:t>5</w:t>
      </w:r>
      <w:r w:rsidR="00F41459">
        <w:t xml:space="preserve">a, </w:t>
      </w:r>
      <w:proofErr w:type="gramStart"/>
      <w:r w:rsidR="005F1981">
        <w:t>5</w:t>
      </w:r>
      <w:r w:rsidR="00F41459">
        <w:t>b</w:t>
      </w:r>
      <w:proofErr w:type="gramEnd"/>
      <w:r w:rsidR="00F41459">
        <w:t xml:space="preserve">, </w:t>
      </w:r>
      <w:r w:rsidR="005F1981">
        <w:t>5</w:t>
      </w:r>
      <w:r w:rsidR="00F41459">
        <w:t>d</w:t>
      </w:r>
    </w:p>
    <w:p w:rsidR="00352139" w:rsidRDefault="00635343" w:rsidP="002B10E2">
      <w:r>
        <w:tab/>
        <w:t xml:space="preserve">Il primo saggio fu sviluppato per </w:t>
      </w:r>
      <w:proofErr w:type="spellStart"/>
      <w:r>
        <w:t>detectare</w:t>
      </w:r>
      <w:proofErr w:type="spellEnd"/>
      <w:r>
        <w:t xml:space="preserve"> il DNA. Le </w:t>
      </w:r>
      <w:proofErr w:type="spellStart"/>
      <w:r>
        <w:t>nanoparticelle</w:t>
      </w:r>
      <w:proofErr w:type="spellEnd"/>
      <w:r>
        <w:t xml:space="preserve"> d’oro </w:t>
      </w:r>
      <w:r w:rsidR="00352139">
        <w:t xml:space="preserve">sono coniugate </w:t>
      </w:r>
      <w:proofErr w:type="gramStart"/>
      <w:r w:rsidR="00352139">
        <w:t>ad</w:t>
      </w:r>
      <w:proofErr w:type="gramEnd"/>
      <w:r w:rsidR="00352139">
        <w:t xml:space="preserve"> </w:t>
      </w:r>
      <w:proofErr w:type="spellStart"/>
      <w:r w:rsidR="00352139">
        <w:t>oligonucleotidi</w:t>
      </w:r>
      <w:proofErr w:type="spellEnd"/>
      <w:r w:rsidR="00352139">
        <w:t xml:space="preserve"> (Figura </w:t>
      </w:r>
      <w:r w:rsidR="005F1981">
        <w:t>5</w:t>
      </w:r>
      <w:r w:rsidR="009D3BB6">
        <w:t>a</w:t>
      </w:r>
      <w:r w:rsidR="00352139">
        <w:t>, verdi) che sono complementari ad una sequenza target da mettere in evidenza (in blu). In mancanza dell</w:t>
      </w:r>
      <w:r w:rsidR="006F6376">
        <w:t>a</w:t>
      </w:r>
      <w:r w:rsidR="00352139">
        <w:t xml:space="preserve"> sequenza target, le particelle sono liberamente disperse e la soluzione colloidale appare rossa. </w:t>
      </w:r>
      <w:proofErr w:type="gramStart"/>
      <w:r w:rsidR="00352139">
        <w:t>In presenza</w:t>
      </w:r>
      <w:proofErr w:type="gramEnd"/>
      <w:r w:rsidR="00352139">
        <w:t xml:space="preserve"> della sequ</w:t>
      </w:r>
      <w:r w:rsidR="006F6376">
        <w:t>e</w:t>
      </w:r>
      <w:r w:rsidR="00352139">
        <w:t xml:space="preserve">nza target, le due catene complementari si legano. Dato che ogni </w:t>
      </w:r>
      <w:proofErr w:type="spellStart"/>
      <w:r w:rsidR="00352139">
        <w:t>nanoparticella</w:t>
      </w:r>
      <w:proofErr w:type="spellEnd"/>
      <w:r w:rsidR="00352139">
        <w:t xml:space="preserve"> ha più di un </w:t>
      </w:r>
      <w:proofErr w:type="spellStart"/>
      <w:r w:rsidR="00352139">
        <w:t>oligonucleotide</w:t>
      </w:r>
      <w:proofErr w:type="spellEnd"/>
      <w:r w:rsidR="00352139">
        <w:t xml:space="preserve"> legato, l’ibridizzazione provoca un avvicinamento delle particelle con formazione di aggregati.</w:t>
      </w:r>
      <w:r w:rsidR="009D3BB6">
        <w:t xml:space="preserve"> La frequenza di risonanza </w:t>
      </w:r>
      <w:proofErr w:type="spellStart"/>
      <w:r w:rsidR="009D3BB6">
        <w:t>plasmonica</w:t>
      </w:r>
      <w:proofErr w:type="spellEnd"/>
      <w:r w:rsidR="009D3BB6">
        <w:t xml:space="preserve"> cambia e la soluzione colloidale appare blu/viola.</w:t>
      </w:r>
    </w:p>
    <w:p w:rsidR="009D3BB6" w:rsidRDefault="009D3BB6" w:rsidP="002B10E2">
      <w:r>
        <w:t xml:space="preserve">In Figura </w:t>
      </w:r>
      <w:r w:rsidR="005F1981">
        <w:t>5</w:t>
      </w:r>
      <w:r>
        <w:t xml:space="preserve"> b1 e b2, sono mostrati i casi in cui si sfrutta lo spegnimento del processo fotochimico di fluorescenza. In b1, le </w:t>
      </w:r>
      <w:proofErr w:type="spellStart"/>
      <w:r>
        <w:t>nanoparticelle</w:t>
      </w:r>
      <w:proofErr w:type="spellEnd"/>
      <w:r>
        <w:t xml:space="preserve"> sono coniugate con leganti (verdi) che legano l’</w:t>
      </w:r>
      <w:proofErr w:type="spellStart"/>
      <w:r>
        <w:t>analita</w:t>
      </w:r>
      <w:proofErr w:type="spellEnd"/>
      <w:r>
        <w:t xml:space="preserve"> (blu) in modo specifico. </w:t>
      </w:r>
      <w:r w:rsidR="00F41459">
        <w:t xml:space="preserve">Inizialmente, i leganti delle </w:t>
      </w:r>
      <w:proofErr w:type="spellStart"/>
      <w:r w:rsidR="00F41459">
        <w:t>nanoparticelle</w:t>
      </w:r>
      <w:proofErr w:type="spellEnd"/>
      <w:r w:rsidR="00F41459">
        <w:t xml:space="preserve"> si trovano saturati con molecole che hanno </w:t>
      </w:r>
      <w:r>
        <w:t>una</w:t>
      </w:r>
      <w:r w:rsidR="00F41459">
        <w:t xml:space="preserve"> parte</w:t>
      </w:r>
      <w:proofErr w:type="gramStart"/>
      <w:r w:rsidR="00F41459">
        <w:t xml:space="preserve"> </w:t>
      </w:r>
      <w:r>
        <w:t xml:space="preserve"> </w:t>
      </w:r>
      <w:proofErr w:type="gramEnd"/>
      <w:r>
        <w:t>che dà fluorescenza (arancio)</w:t>
      </w:r>
      <w:r w:rsidR="00F41459">
        <w:t xml:space="preserve">. La fluorescenza in queste condizioni è spenta perché i </w:t>
      </w:r>
      <w:proofErr w:type="spellStart"/>
      <w:r w:rsidR="00F41459">
        <w:t>fluorofori</w:t>
      </w:r>
      <w:proofErr w:type="spellEnd"/>
      <w:r w:rsidR="00F41459">
        <w:t xml:space="preserve"> sono troppo vicini alla </w:t>
      </w:r>
      <w:proofErr w:type="spellStart"/>
      <w:r w:rsidR="00F41459">
        <w:t>nanoparticella</w:t>
      </w:r>
      <w:proofErr w:type="spellEnd"/>
      <w:r w:rsidR="00F41459">
        <w:t xml:space="preserve"> di oro. La presenza dell’</w:t>
      </w:r>
      <w:proofErr w:type="spellStart"/>
      <w:r w:rsidR="00F41459">
        <w:t>analita</w:t>
      </w:r>
      <w:proofErr w:type="spellEnd"/>
      <w:r w:rsidR="00F41459">
        <w:t xml:space="preserve"> sposta in modo competitivo la molecola con il </w:t>
      </w:r>
      <w:proofErr w:type="spellStart"/>
      <w:r w:rsidR="00F41459">
        <w:t>fluoroforo</w:t>
      </w:r>
      <w:proofErr w:type="spellEnd"/>
      <w:r w:rsidR="00F41459">
        <w:t xml:space="preserve">, che trovandosi lontano dalla </w:t>
      </w:r>
      <w:proofErr w:type="spellStart"/>
      <w:r w:rsidR="00F41459">
        <w:t>nanoparticella</w:t>
      </w:r>
      <w:proofErr w:type="spellEnd"/>
      <w:r w:rsidR="00F41459">
        <w:t xml:space="preserve"> ristabilisce la fluorescenza (raggi gialli). </w:t>
      </w:r>
      <w:proofErr w:type="gramStart"/>
      <w:r w:rsidR="00F41459">
        <w:t>Quindi</w:t>
      </w:r>
      <w:proofErr w:type="gramEnd"/>
      <w:r w:rsidR="00F41459">
        <w:t xml:space="preserve"> un aumento di fluorescenza è un indice di presenza dell’</w:t>
      </w:r>
      <w:proofErr w:type="spellStart"/>
      <w:r w:rsidR="00F41459">
        <w:t>analita</w:t>
      </w:r>
      <w:proofErr w:type="spellEnd"/>
      <w:r w:rsidR="00F41459">
        <w:t>.</w:t>
      </w:r>
    </w:p>
    <w:p w:rsidR="00F41459" w:rsidRDefault="00F41459" w:rsidP="002B10E2">
      <w:r>
        <w:t xml:space="preserve">In b2, i </w:t>
      </w:r>
      <w:proofErr w:type="spellStart"/>
      <w:r>
        <w:t>fluorofori</w:t>
      </w:r>
      <w:proofErr w:type="spellEnd"/>
      <w:r>
        <w:t xml:space="preserve"> (arancio) sono attaccati alla </w:t>
      </w:r>
      <w:proofErr w:type="spellStart"/>
      <w:r>
        <w:t>nanoparticella</w:t>
      </w:r>
      <w:proofErr w:type="spellEnd"/>
      <w:r>
        <w:t xml:space="preserve"> attraverso un </w:t>
      </w:r>
      <w:proofErr w:type="spellStart"/>
      <w:r>
        <w:t>linker</w:t>
      </w:r>
      <w:proofErr w:type="spellEnd"/>
      <w:r>
        <w:t xml:space="preserve"> (verde) la cui lunghezza è tale da mantenere la distanza necessaria per avere fluorescenza. La presenza dell’</w:t>
      </w:r>
      <w:proofErr w:type="spellStart"/>
      <w:r>
        <w:t>analita</w:t>
      </w:r>
      <w:proofErr w:type="spellEnd"/>
      <w:r>
        <w:t xml:space="preserve"> (blu) cambia la conformazione del </w:t>
      </w:r>
      <w:proofErr w:type="spellStart"/>
      <w:r>
        <w:t>linker</w:t>
      </w:r>
      <w:proofErr w:type="spellEnd"/>
      <w:r>
        <w:t xml:space="preserve">, avvicinando il </w:t>
      </w:r>
      <w:proofErr w:type="spellStart"/>
      <w:r>
        <w:t>fluoroforo</w:t>
      </w:r>
      <w:proofErr w:type="spellEnd"/>
      <w:r>
        <w:t xml:space="preserve"> alla </w:t>
      </w:r>
      <w:proofErr w:type="spellStart"/>
      <w:r>
        <w:t>nanoparticella</w:t>
      </w:r>
      <w:proofErr w:type="spellEnd"/>
      <w:r>
        <w:t xml:space="preserve"> e determinando uno spegnimento della fluorescenza.</w:t>
      </w:r>
    </w:p>
    <w:p w:rsidR="00F41459" w:rsidRDefault="0065306E" w:rsidP="002B10E2">
      <w:r>
        <w:t xml:space="preserve">In figura </w:t>
      </w:r>
      <w:r w:rsidR="005F1981">
        <w:t>5</w:t>
      </w:r>
      <w:r>
        <w:t>d, l</w:t>
      </w:r>
      <w:r w:rsidR="00F41459">
        <w:t>eganti specifici all’</w:t>
      </w:r>
      <w:proofErr w:type="spellStart"/>
      <w:r w:rsidR="00F41459">
        <w:t>analita</w:t>
      </w:r>
      <w:proofErr w:type="spellEnd"/>
      <w:r w:rsidR="00F41459">
        <w:t xml:space="preserve"> da rivelare sono immobilizzati su una superficie e coniugati a </w:t>
      </w:r>
      <w:proofErr w:type="spellStart"/>
      <w:r w:rsidR="00F41459">
        <w:t>nanoparticelle</w:t>
      </w:r>
      <w:proofErr w:type="spellEnd"/>
      <w:r w:rsidR="00F41459">
        <w:t xml:space="preserve"> d’oro. La presenza dell’</w:t>
      </w:r>
      <w:proofErr w:type="spellStart"/>
      <w:r w:rsidR="00F41459">
        <w:t>analita</w:t>
      </w:r>
      <w:proofErr w:type="spellEnd"/>
      <w:r w:rsidR="00F41459">
        <w:t xml:space="preserve"> provoca il legame delle </w:t>
      </w:r>
      <w:proofErr w:type="spellStart"/>
      <w:r w:rsidR="00F41459">
        <w:t>nanoparticelle</w:t>
      </w:r>
      <w:proofErr w:type="spellEnd"/>
      <w:r w:rsidR="00F41459">
        <w:t xml:space="preserve"> alla superficie. La presenza di </w:t>
      </w:r>
      <w:proofErr w:type="spellStart"/>
      <w:r w:rsidR="00F41459">
        <w:t>analita</w:t>
      </w:r>
      <w:proofErr w:type="spellEnd"/>
      <w:r w:rsidR="00F41459">
        <w:t xml:space="preserve"> è quantificata dal numero di particelle di </w:t>
      </w:r>
      <w:proofErr w:type="spellStart"/>
      <w:r w:rsidR="00F41459">
        <w:t>Au</w:t>
      </w:r>
      <w:proofErr w:type="spellEnd"/>
      <w:r w:rsidR="00F41459">
        <w:t xml:space="preserve"> legate alla superficie.</w:t>
      </w:r>
      <w:r w:rsidR="00F41459">
        <w:tab/>
      </w:r>
    </w:p>
    <w:p w:rsidR="0065306E" w:rsidRDefault="0065306E" w:rsidP="002B10E2">
      <w:r>
        <w:t xml:space="preserve">Infine in Figura </w:t>
      </w:r>
      <w:r w:rsidR="005F1981">
        <w:t>5</w:t>
      </w:r>
      <w:r>
        <w:t xml:space="preserve">e, enzimi con attività redox (verdi) sono coniugati alla superficie di </w:t>
      </w:r>
      <w:proofErr w:type="spellStart"/>
      <w:r>
        <w:t>nanoparticelle</w:t>
      </w:r>
      <w:proofErr w:type="spellEnd"/>
      <w:r>
        <w:t xml:space="preserve"> di </w:t>
      </w:r>
      <w:proofErr w:type="spellStart"/>
      <w:r>
        <w:t>Au</w:t>
      </w:r>
      <w:proofErr w:type="spellEnd"/>
      <w:r>
        <w:t xml:space="preserve"> a loro volta immobilizzate sulla superficie di un elettrodo (grigio). </w:t>
      </w:r>
      <w:proofErr w:type="gramStart"/>
      <w:r>
        <w:t>In presenza</w:t>
      </w:r>
      <w:proofErr w:type="gramEnd"/>
      <w:r>
        <w:t xml:space="preserve"> di </w:t>
      </w:r>
      <w:proofErr w:type="spellStart"/>
      <w:r>
        <w:t>analita</w:t>
      </w:r>
      <w:proofErr w:type="spellEnd"/>
      <w:r>
        <w:t xml:space="preserve"> (substrato dell’enzima) si ha reazione di ossidazi</w:t>
      </w:r>
      <w:bookmarkStart w:id="0" w:name="_GoBack"/>
      <w:bookmarkEnd w:id="0"/>
      <w:r>
        <w:t>one e gli elettroni sottratti all’</w:t>
      </w:r>
      <w:proofErr w:type="spellStart"/>
      <w:r>
        <w:t>analita</w:t>
      </w:r>
      <w:proofErr w:type="spellEnd"/>
      <w:r>
        <w:t xml:space="preserve"> sono trasferiti all’elettrodo con la mediazione delle particelle d’oro. Dato che gli elettroni che arrivano si misurano come corrente si può risalire alla quantità di </w:t>
      </w:r>
      <w:proofErr w:type="spellStart"/>
      <w:r>
        <w:t>analita</w:t>
      </w:r>
      <w:proofErr w:type="spellEnd"/>
      <w:r>
        <w:t xml:space="preserve"> convertito.</w:t>
      </w:r>
    </w:p>
    <w:p w:rsidR="0043551D" w:rsidRDefault="002B10E2" w:rsidP="002B10E2">
      <w:r>
        <w:rPr>
          <w:noProof/>
          <w:lang w:val="en-US"/>
        </w:rPr>
        <w:lastRenderedPageBreak/>
        <w:drawing>
          <wp:inline distT="0" distB="0" distL="0" distR="0">
            <wp:extent cx="6120130" cy="436810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6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51D">
        <w:t xml:space="preserve"> </w:t>
      </w:r>
    </w:p>
    <w:p w:rsidR="0043551D" w:rsidRDefault="00635343" w:rsidP="00635343">
      <w:pPr>
        <w:pStyle w:val="Didascalia"/>
      </w:pPr>
      <w:r>
        <w:t xml:space="preserve">Figura </w:t>
      </w:r>
      <w:fldSimple w:instr=" SEQ Figura \* ARABIC ">
        <w:r w:rsidR="005F1981">
          <w:rPr>
            <w:noProof/>
          </w:rPr>
          <w:t>5</w:t>
        </w:r>
      </w:fldSimple>
      <w:r>
        <w:t>.</w:t>
      </w:r>
      <w:r w:rsidR="00695A33">
        <w:t xml:space="preserve"> </w:t>
      </w:r>
      <w:proofErr w:type="spellStart"/>
      <w:r>
        <w:t>Nanoparticelle</w:t>
      </w:r>
      <w:proofErr w:type="spellEnd"/>
      <w:r>
        <w:t xml:space="preserve"> d'oro come sensori</w:t>
      </w:r>
    </w:p>
    <w:p w:rsidR="00057122" w:rsidRDefault="00057122" w:rsidP="00057122"/>
    <w:p w:rsidR="00057122" w:rsidRDefault="00057122" w:rsidP="00057122">
      <w:r>
        <w:t>VANTAGGI E PROSPETTIVE</w:t>
      </w:r>
    </w:p>
    <w:p w:rsidR="00057122" w:rsidRDefault="00580D7B" w:rsidP="00057122">
      <w:r>
        <w:t xml:space="preserve">Sebbene applicazioni simili a quelle viste possano essere </w:t>
      </w:r>
      <w:proofErr w:type="gramStart"/>
      <w:r>
        <w:t>effettuate</w:t>
      </w:r>
      <w:proofErr w:type="gramEnd"/>
      <w:r>
        <w:t xml:space="preserve"> anche da </w:t>
      </w:r>
      <w:proofErr w:type="spellStart"/>
      <w:r>
        <w:t>nanoparticelle</w:t>
      </w:r>
      <w:proofErr w:type="spellEnd"/>
      <w:r>
        <w:t xml:space="preserve"> colloidali di materiale differente, quelle d’oro presentano caratteristiche uniche:</w:t>
      </w:r>
    </w:p>
    <w:p w:rsidR="00580D7B" w:rsidRDefault="00580D7B" w:rsidP="00580D7B">
      <w:pPr>
        <w:pStyle w:val="Paragrafoelenco"/>
        <w:numPr>
          <w:ilvl w:val="0"/>
          <w:numId w:val="2"/>
        </w:numPr>
      </w:pPr>
      <w:r>
        <w:t>Non danno problemi di corrosione</w:t>
      </w:r>
    </w:p>
    <w:p w:rsidR="00580D7B" w:rsidRDefault="00580D7B" w:rsidP="00580D7B">
      <w:pPr>
        <w:pStyle w:val="Paragrafoelenco"/>
        <w:numPr>
          <w:ilvl w:val="0"/>
          <w:numId w:val="2"/>
        </w:numPr>
      </w:pPr>
      <w:r>
        <w:t>Sono inerti e biocompatibili</w:t>
      </w:r>
    </w:p>
    <w:p w:rsidR="00580D7B" w:rsidRDefault="00580D7B" w:rsidP="00580D7B">
      <w:pPr>
        <w:pStyle w:val="Paragrafoelenco"/>
        <w:numPr>
          <w:ilvl w:val="0"/>
          <w:numId w:val="2"/>
        </w:numPr>
      </w:pPr>
      <w:r>
        <w:t xml:space="preserve">Sono facili da sintetizzare e le loro soluzioni colloidali sono </w:t>
      </w:r>
      <w:proofErr w:type="gramStart"/>
      <w:r>
        <w:t>stabili</w:t>
      </w:r>
      <w:proofErr w:type="gramEnd"/>
    </w:p>
    <w:p w:rsidR="00580D7B" w:rsidRDefault="00580D7B" w:rsidP="00580D7B">
      <w:pPr>
        <w:pStyle w:val="Paragrafoelenco"/>
        <w:numPr>
          <w:ilvl w:val="0"/>
          <w:numId w:val="2"/>
        </w:numPr>
      </w:pPr>
      <w:r>
        <w:t>Legano facilmente molecole biologiche</w:t>
      </w:r>
    </w:p>
    <w:p w:rsidR="00580D7B" w:rsidRDefault="00580D7B" w:rsidP="00580D7B">
      <w:pPr>
        <w:pStyle w:val="Paragrafoelenco"/>
        <w:numPr>
          <w:ilvl w:val="0"/>
          <w:numId w:val="2"/>
        </w:numPr>
      </w:pPr>
      <w:r>
        <w:t xml:space="preserve">Grazie alle loro proprietà ottiche (in particolare alla frequenza di risonanza </w:t>
      </w:r>
      <w:proofErr w:type="spellStart"/>
      <w:r>
        <w:t>plasmonica</w:t>
      </w:r>
      <w:proofErr w:type="spellEnd"/>
      <w:r>
        <w:t xml:space="preserve">) possono essere visualizzate con numerose </w:t>
      </w:r>
      <w:proofErr w:type="gramStart"/>
      <w:r>
        <w:t>tecniche</w:t>
      </w:r>
      <w:proofErr w:type="gramEnd"/>
    </w:p>
    <w:p w:rsidR="00580D7B" w:rsidRDefault="00580D7B" w:rsidP="00580D7B">
      <w:pPr>
        <w:pStyle w:val="Paragrafoelenco"/>
        <w:numPr>
          <w:ilvl w:val="0"/>
          <w:numId w:val="2"/>
        </w:numPr>
      </w:pPr>
      <w:r>
        <w:t xml:space="preserve">Sensori possono basarsi proprio su variazioni della risonanza </w:t>
      </w:r>
      <w:proofErr w:type="spellStart"/>
      <w:r>
        <w:t>plasmonica</w:t>
      </w:r>
      <w:proofErr w:type="spellEnd"/>
      <w:r>
        <w:t>.</w:t>
      </w:r>
    </w:p>
    <w:p w:rsidR="00580D7B" w:rsidRPr="00057122" w:rsidRDefault="00580D7B" w:rsidP="00580D7B">
      <w:r>
        <w:t xml:space="preserve">Per questi motivi si presume che esse (specialmente come sensori) saranno </w:t>
      </w:r>
      <w:proofErr w:type="gramStart"/>
      <w:r>
        <w:t>oggetto</w:t>
      </w:r>
      <w:proofErr w:type="gramEnd"/>
      <w:r>
        <w:t xml:space="preserve"> di saggi e </w:t>
      </w:r>
      <w:proofErr w:type="spellStart"/>
      <w:r>
        <w:t>kits</w:t>
      </w:r>
      <w:proofErr w:type="spellEnd"/>
      <w:r>
        <w:t xml:space="preserve"> commerciali per la rivelazione di un numero sempre maggiore di </w:t>
      </w:r>
      <w:proofErr w:type="spellStart"/>
      <w:r>
        <w:t>analiti</w:t>
      </w:r>
      <w:proofErr w:type="spellEnd"/>
      <w:r>
        <w:t>.</w:t>
      </w:r>
    </w:p>
    <w:sectPr w:rsidR="00580D7B" w:rsidRPr="00057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0926"/>
    <w:multiLevelType w:val="hybridMultilevel"/>
    <w:tmpl w:val="368854B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7B167D"/>
    <w:multiLevelType w:val="hybridMultilevel"/>
    <w:tmpl w:val="DAE62942"/>
    <w:lvl w:ilvl="0" w:tplc="AC06D5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40"/>
    <w:rsid w:val="00057122"/>
    <w:rsid w:val="00075982"/>
    <w:rsid w:val="000C3A21"/>
    <w:rsid w:val="001C303C"/>
    <w:rsid w:val="00204C95"/>
    <w:rsid w:val="00214229"/>
    <w:rsid w:val="00241FE3"/>
    <w:rsid w:val="002A004B"/>
    <w:rsid w:val="002B10E2"/>
    <w:rsid w:val="00352139"/>
    <w:rsid w:val="003B1F38"/>
    <w:rsid w:val="0043551D"/>
    <w:rsid w:val="00437D9A"/>
    <w:rsid w:val="00580D7B"/>
    <w:rsid w:val="005F1981"/>
    <w:rsid w:val="00635343"/>
    <w:rsid w:val="0065306E"/>
    <w:rsid w:val="00690398"/>
    <w:rsid w:val="00695A33"/>
    <w:rsid w:val="006F6376"/>
    <w:rsid w:val="008E06E8"/>
    <w:rsid w:val="00904F44"/>
    <w:rsid w:val="00966F29"/>
    <w:rsid w:val="009C2352"/>
    <w:rsid w:val="009D3BB6"/>
    <w:rsid w:val="00A43796"/>
    <w:rsid w:val="00A57821"/>
    <w:rsid w:val="00B76E40"/>
    <w:rsid w:val="00D76E97"/>
    <w:rsid w:val="00DA2788"/>
    <w:rsid w:val="00DB341E"/>
    <w:rsid w:val="00E21E0C"/>
    <w:rsid w:val="00F41459"/>
    <w:rsid w:val="00F5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E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DA27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B3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E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DA27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B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19E5-9C3A-4F03-A955-4D20231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</dc:creator>
  <cp:keywords/>
  <dc:description/>
  <cp:lastModifiedBy>A.M</cp:lastModifiedBy>
  <cp:revision>3</cp:revision>
  <dcterms:created xsi:type="dcterms:W3CDTF">2014-05-05T09:16:00Z</dcterms:created>
  <dcterms:modified xsi:type="dcterms:W3CDTF">2014-05-05T15:59:00Z</dcterms:modified>
</cp:coreProperties>
</file>