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BF" w:rsidRPr="00263752" w:rsidRDefault="00F20690" w:rsidP="00263752">
      <w:pPr>
        <w:jc w:val="both"/>
        <w:rPr>
          <w:b/>
          <w:u w:val="single"/>
        </w:rPr>
      </w:pPr>
      <w:r w:rsidRPr="00263752">
        <w:rPr>
          <w:b/>
          <w:u w:val="single"/>
        </w:rPr>
        <w:t>ARGOMENTI UTILI PER DNA PROFILING E GENETICA FORENSE (A.A.2019-2020)</w:t>
      </w:r>
      <w:r w:rsidR="00263752" w:rsidRPr="00263752">
        <w:rPr>
          <w:b/>
          <w:u w:val="single"/>
        </w:rPr>
        <w:t xml:space="preserve"> (Prof MAMOLINI ELISABETTA) </w:t>
      </w:r>
    </w:p>
    <w:p w:rsidR="00263752" w:rsidRPr="00263752" w:rsidRDefault="00263752" w:rsidP="00263752">
      <w:pPr>
        <w:jc w:val="both"/>
        <w:rPr>
          <w:b/>
          <w:u w:val="single"/>
        </w:rPr>
      </w:pPr>
      <w:bookmarkStart w:id="0" w:name="_GoBack"/>
      <w:r w:rsidRPr="00263752">
        <w:rPr>
          <w:b/>
          <w:u w:val="single"/>
        </w:rPr>
        <w:t>DA ‘INTRODUZIONE ALLA GENETICA FORENSE indagini personale e di paternità’ di ADRIANO TAGLIABRACCI</w:t>
      </w:r>
    </w:p>
    <w:bookmarkEnd w:id="0"/>
    <w:p w:rsidR="00F20690" w:rsidRDefault="00F20690" w:rsidP="00F20690">
      <w:pPr>
        <w:pStyle w:val="Paragrafoelenco"/>
        <w:numPr>
          <w:ilvl w:val="0"/>
          <w:numId w:val="1"/>
        </w:numPr>
      </w:pPr>
      <w:r>
        <w:t>GENI E DNA NON CODIFICANTE (VNTR, STR)</w:t>
      </w:r>
    </w:p>
    <w:p w:rsidR="00F20690" w:rsidRDefault="00F20690" w:rsidP="00F20690">
      <w:pPr>
        <w:pStyle w:val="Paragrafoelenco"/>
        <w:numPr>
          <w:ilvl w:val="0"/>
          <w:numId w:val="1"/>
        </w:numPr>
      </w:pPr>
      <w:r>
        <w:t>I POL</w:t>
      </w:r>
      <w:r w:rsidR="00FF1C50">
        <w:t>IMOFISMI NELLE SCIENZE FORENSI: marcatori prima del DNA (gruppi sanguigni) e dopo: VNTR (RFLP), STR, SNP.</w:t>
      </w:r>
    </w:p>
    <w:p w:rsidR="00963752" w:rsidRDefault="00963752" w:rsidP="00F20690">
      <w:pPr>
        <w:pStyle w:val="Paragrafoelenco"/>
        <w:numPr>
          <w:ilvl w:val="0"/>
          <w:numId w:val="1"/>
        </w:numPr>
      </w:pPr>
      <w:r>
        <w:t xml:space="preserve">Marcatori </w:t>
      </w:r>
      <w:proofErr w:type="spellStart"/>
      <w:r>
        <w:t>codominanti</w:t>
      </w:r>
      <w:proofErr w:type="spellEnd"/>
      <w:r>
        <w:t xml:space="preserve"> e dominanti: equilibrio di Hardy Weinberg. </w:t>
      </w:r>
    </w:p>
    <w:p w:rsidR="00BA4EE9" w:rsidRDefault="00BA4EE9" w:rsidP="00F20690">
      <w:pPr>
        <w:pStyle w:val="Paragrafoelenco"/>
        <w:numPr>
          <w:ilvl w:val="0"/>
          <w:numId w:val="1"/>
        </w:numPr>
      </w:pPr>
      <w:r>
        <w:t xml:space="preserve">Principio di </w:t>
      </w:r>
      <w:proofErr w:type="spellStart"/>
      <w:r>
        <w:t>Locard</w:t>
      </w:r>
      <w:proofErr w:type="spellEnd"/>
      <w:r>
        <w:t xml:space="preserve">; </w:t>
      </w:r>
    </w:p>
    <w:p w:rsidR="00BA4EE9" w:rsidRDefault="00BA4EE9" w:rsidP="00F20690">
      <w:pPr>
        <w:pStyle w:val="Paragrafoelenco"/>
        <w:numPr>
          <w:ilvl w:val="0"/>
          <w:numId w:val="1"/>
        </w:numPr>
      </w:pPr>
      <w:r>
        <w:t>Custodia delle tracce.</w:t>
      </w:r>
    </w:p>
    <w:p w:rsidR="00BA4EE9" w:rsidRDefault="00BA4EE9" w:rsidP="00F20690">
      <w:pPr>
        <w:pStyle w:val="Paragrafoelenco"/>
        <w:numPr>
          <w:ilvl w:val="0"/>
          <w:numId w:val="1"/>
        </w:numPr>
      </w:pPr>
      <w:r>
        <w:t xml:space="preserve">Estrazione del DNA: </w:t>
      </w:r>
      <w:proofErr w:type="spellStart"/>
      <w:r w:rsidR="00341BDF">
        <w:t>etrazione</w:t>
      </w:r>
      <w:proofErr w:type="spellEnd"/>
      <w:r w:rsidR="00341BDF">
        <w:t xml:space="preserve"> organica, con resine chelanti e con resine magnetiche</w:t>
      </w:r>
    </w:p>
    <w:p w:rsidR="00341BDF" w:rsidRDefault="00341BDF" w:rsidP="00963752">
      <w:pPr>
        <w:pStyle w:val="Paragrafoelenco"/>
        <w:numPr>
          <w:ilvl w:val="0"/>
          <w:numId w:val="1"/>
        </w:numPr>
        <w:jc w:val="both"/>
      </w:pPr>
      <w:r>
        <w:t xml:space="preserve">Quantificazione del DNA estratto (metodo spettrofotometrico, mediante elettroforesi su gel di </w:t>
      </w:r>
      <w:proofErr w:type="spellStart"/>
      <w:r>
        <w:t>agarosio</w:t>
      </w:r>
      <w:proofErr w:type="spellEnd"/>
      <w:r>
        <w:t xml:space="preserve"> e metodo fluorimetrico)</w:t>
      </w:r>
    </w:p>
    <w:p w:rsidR="00FF1C50" w:rsidRDefault="00FF1C50" w:rsidP="00F20690">
      <w:pPr>
        <w:pStyle w:val="Paragrafoelenco"/>
        <w:numPr>
          <w:ilvl w:val="0"/>
          <w:numId w:val="1"/>
        </w:numPr>
      </w:pPr>
      <w:r>
        <w:t>Scoperta della PCR (singolo locus)</w:t>
      </w:r>
      <w:r w:rsidR="00341BDF">
        <w:t>: reagenti, ottimizzazione</w:t>
      </w:r>
    </w:p>
    <w:p w:rsidR="00341BDF" w:rsidRDefault="00341BDF" w:rsidP="00F20690">
      <w:pPr>
        <w:pStyle w:val="Paragrafoelenco"/>
        <w:numPr>
          <w:ilvl w:val="0"/>
          <w:numId w:val="1"/>
        </w:numPr>
      </w:pPr>
      <w:r>
        <w:t>PCR multiplex</w:t>
      </w:r>
    </w:p>
    <w:p w:rsidR="00F20690" w:rsidRDefault="00F20690" w:rsidP="00963752">
      <w:pPr>
        <w:pStyle w:val="Paragrafoelenco"/>
        <w:numPr>
          <w:ilvl w:val="0"/>
          <w:numId w:val="1"/>
        </w:numPr>
        <w:jc w:val="both"/>
      </w:pPr>
      <w:r>
        <w:t>Microsatelliti del DNA nucleare autosomici: caratteristiche degli STR (sequenza core, alleli), CODIS</w:t>
      </w:r>
      <w:r w:rsidR="00341BDF">
        <w:t xml:space="preserve">; </w:t>
      </w:r>
    </w:p>
    <w:p w:rsidR="00FF1C50" w:rsidRDefault="00FF1C50" w:rsidP="00F20690">
      <w:pPr>
        <w:pStyle w:val="Paragrafoelenco"/>
        <w:numPr>
          <w:ilvl w:val="0"/>
          <w:numId w:val="1"/>
        </w:numPr>
      </w:pPr>
      <w:r>
        <w:t xml:space="preserve">Analisi di sequenza; metodo di </w:t>
      </w:r>
      <w:proofErr w:type="spellStart"/>
      <w:r>
        <w:t>Maxam</w:t>
      </w:r>
      <w:proofErr w:type="spellEnd"/>
      <w:r>
        <w:t xml:space="preserve"> e Gilbert e metodo di </w:t>
      </w:r>
      <w:proofErr w:type="spellStart"/>
      <w:r>
        <w:t>Sanger</w:t>
      </w:r>
      <w:proofErr w:type="spellEnd"/>
      <w:r>
        <w:t>;</w:t>
      </w:r>
    </w:p>
    <w:p w:rsidR="00FF1C50" w:rsidRDefault="00FF1C50" w:rsidP="00963752">
      <w:pPr>
        <w:pStyle w:val="Paragrafoelenco"/>
        <w:numPr>
          <w:ilvl w:val="0"/>
          <w:numId w:val="1"/>
        </w:numPr>
        <w:jc w:val="both"/>
      </w:pPr>
      <w:r>
        <w:t xml:space="preserve">Metodo si </w:t>
      </w:r>
      <w:proofErr w:type="spellStart"/>
      <w:r>
        <w:t>Sanger</w:t>
      </w:r>
      <w:proofErr w:type="spellEnd"/>
      <w:r>
        <w:t xml:space="preserve"> modificato: utilizzo di sonde fluorescenti; elettroforesi ed elettroforesi capillare; </w:t>
      </w:r>
      <w:proofErr w:type="spellStart"/>
      <w:r>
        <w:t>sequenziatore</w:t>
      </w:r>
      <w:proofErr w:type="spellEnd"/>
      <w:r>
        <w:t xml:space="preserve"> automatico.</w:t>
      </w:r>
    </w:p>
    <w:p w:rsidR="00FF1C50" w:rsidRDefault="00FF1C50" w:rsidP="00963752">
      <w:pPr>
        <w:pStyle w:val="Paragrafoelenco"/>
        <w:numPr>
          <w:ilvl w:val="0"/>
          <w:numId w:val="1"/>
        </w:numPr>
        <w:jc w:val="both"/>
      </w:pPr>
      <w:proofErr w:type="spellStart"/>
      <w:r>
        <w:t>Primer</w:t>
      </w:r>
      <w:proofErr w:type="spellEnd"/>
      <w:r>
        <w:t xml:space="preserve"> con fluorocroma specifico all’estremità 5’ per ogni singolo locus e dive</w:t>
      </w:r>
      <w:r w:rsidR="00963752">
        <w:t xml:space="preserve">rsi per ogni STR del CODIS o per </w:t>
      </w:r>
      <w:r>
        <w:t xml:space="preserve">lunghezza in paia di basi. </w:t>
      </w:r>
    </w:p>
    <w:p w:rsidR="00FF1C50" w:rsidRDefault="00963752" w:rsidP="00963752">
      <w:pPr>
        <w:pStyle w:val="Paragrafoelenco"/>
        <w:numPr>
          <w:ilvl w:val="0"/>
          <w:numId w:val="1"/>
        </w:numPr>
        <w:jc w:val="both"/>
      </w:pPr>
      <w:r>
        <w:t xml:space="preserve">Assegnazione allelica e </w:t>
      </w:r>
      <w:proofErr w:type="spellStart"/>
      <w:r>
        <w:t>derminazione</w:t>
      </w:r>
      <w:proofErr w:type="spellEnd"/>
      <w:r>
        <w:t xml:space="preserve"> del genotipo. Utilizzo dei </w:t>
      </w:r>
      <w:proofErr w:type="spellStart"/>
      <w:r>
        <w:t>l</w:t>
      </w:r>
      <w:r w:rsidR="00FF1C50">
        <w:t>adder</w:t>
      </w:r>
      <w:r>
        <w:t>s</w:t>
      </w:r>
      <w:proofErr w:type="spellEnd"/>
      <w:r>
        <w:t xml:space="preserve"> allelici (per ogni locus) </w:t>
      </w:r>
      <w:r w:rsidR="00FF1C50">
        <w:t>e</w:t>
      </w:r>
      <w:r>
        <w:t xml:space="preserve"> interpretazione del </w:t>
      </w:r>
      <w:proofErr w:type="spellStart"/>
      <w:r>
        <w:t>cromatogramma</w:t>
      </w:r>
      <w:proofErr w:type="spellEnd"/>
      <w:r>
        <w:t>. D</w:t>
      </w:r>
      <w:r w:rsidR="00FF1C50">
        <w:t>eterminazione di un profilo del DNA di un individuo; frequenza genotipica per ogni singolo locus utilizzando le banche dati di frequenza: RMP</w:t>
      </w:r>
      <w:r>
        <w:t xml:space="preserve"> (utilizzando le banche </w:t>
      </w:r>
    </w:p>
    <w:p w:rsidR="00FF1C50" w:rsidRDefault="00FF1C50" w:rsidP="00F20690">
      <w:pPr>
        <w:pStyle w:val="Paragrafoelenco"/>
        <w:numPr>
          <w:ilvl w:val="0"/>
          <w:numId w:val="1"/>
        </w:numPr>
      </w:pPr>
      <w:r>
        <w:t>Confronto tra profili (traccia e sospettato: se c’è corrispondenza, confronto con LR.</w:t>
      </w:r>
    </w:p>
    <w:p w:rsidR="00F20690" w:rsidRDefault="00F20690" w:rsidP="00FF1C50">
      <w:pPr>
        <w:pStyle w:val="Paragrafoelenco"/>
        <w:numPr>
          <w:ilvl w:val="0"/>
          <w:numId w:val="1"/>
        </w:numPr>
      </w:pPr>
      <w:r>
        <w:t>Regioni del genoma non ricombinante (DNA mitocondriale e cromosoma Y)</w:t>
      </w:r>
      <w:r w:rsidR="00FF1C50">
        <w:t xml:space="preserve">: i polimorfismi del </w:t>
      </w:r>
      <w:proofErr w:type="spellStart"/>
      <w:r w:rsidR="00FF1C50">
        <w:t>mtDNA</w:t>
      </w:r>
      <w:proofErr w:type="spellEnd"/>
      <w:r w:rsidR="00FF1C50">
        <w:t xml:space="preserve"> (numerosità e </w:t>
      </w:r>
      <w:proofErr w:type="spellStart"/>
      <w:r w:rsidR="00FF1C50">
        <w:t>eteroplasmia</w:t>
      </w:r>
      <w:proofErr w:type="spellEnd"/>
      <w:r w:rsidR="00FF1C50">
        <w:t xml:space="preserve">) </w:t>
      </w:r>
      <w:proofErr w:type="spellStart"/>
      <w:r w:rsidR="00FF1C50">
        <w:t>a</w:t>
      </w:r>
      <w:r>
        <w:t>plotipi</w:t>
      </w:r>
      <w:proofErr w:type="spellEnd"/>
      <w:r>
        <w:t xml:space="preserve"> e sequenza di Anderson</w:t>
      </w:r>
      <w:r w:rsidR="00FF1C50">
        <w:t>; banche dati (MITOMAP); applicazioni nelle scienze forensi</w:t>
      </w:r>
    </w:p>
    <w:p w:rsidR="00F20690" w:rsidRDefault="00F20690" w:rsidP="00F20690">
      <w:pPr>
        <w:pStyle w:val="Paragrafoelenco"/>
        <w:numPr>
          <w:ilvl w:val="0"/>
          <w:numId w:val="1"/>
        </w:numPr>
      </w:pPr>
      <w:r>
        <w:t xml:space="preserve">I polimorfismi del cromosoma y: regioni </w:t>
      </w:r>
      <w:proofErr w:type="spellStart"/>
      <w:r>
        <w:t>pseudoautosomiche</w:t>
      </w:r>
      <w:proofErr w:type="spellEnd"/>
      <w:r>
        <w:t xml:space="preserve"> e STR: </w:t>
      </w:r>
      <w:proofErr w:type="spellStart"/>
      <w:r>
        <w:t>aplotipi</w:t>
      </w:r>
      <w:proofErr w:type="spellEnd"/>
      <w:r>
        <w:t xml:space="preserve">, </w:t>
      </w:r>
      <w:r w:rsidR="00FF1C50">
        <w:t xml:space="preserve">minimum </w:t>
      </w:r>
      <w:proofErr w:type="spellStart"/>
      <w:r w:rsidR="00FF1C50">
        <w:t>haplotype</w:t>
      </w:r>
      <w:proofErr w:type="spellEnd"/>
      <w:r w:rsidR="00FF1C50">
        <w:t xml:space="preserve"> e </w:t>
      </w:r>
      <w:r>
        <w:t>banche dati (Y</w:t>
      </w:r>
      <w:r w:rsidR="00FF1C50">
        <w:t>HRD), applicazioni nelle scienze forensi.</w:t>
      </w:r>
      <w:r>
        <w:t xml:space="preserve">  </w:t>
      </w:r>
    </w:p>
    <w:p w:rsidR="00963752" w:rsidRDefault="00963752" w:rsidP="00F20690">
      <w:pPr>
        <w:pStyle w:val="Paragrafoelenco"/>
        <w:numPr>
          <w:ilvl w:val="0"/>
          <w:numId w:val="1"/>
        </w:numPr>
      </w:pPr>
      <w:r>
        <w:t>Test di paternità, alleli obbligati paterni</w:t>
      </w:r>
    </w:p>
    <w:p w:rsidR="00963752" w:rsidRDefault="00963752" w:rsidP="00F20690">
      <w:pPr>
        <w:pStyle w:val="Paragrafoelenco"/>
        <w:numPr>
          <w:ilvl w:val="0"/>
          <w:numId w:val="1"/>
        </w:numPr>
      </w:pPr>
      <w:r>
        <w:t>Indice di paternità e indice di paternità combinato</w:t>
      </w:r>
    </w:p>
    <w:p w:rsidR="00D7044D" w:rsidRDefault="00D7044D" w:rsidP="00F20690">
      <w:pPr>
        <w:pStyle w:val="Paragrafoelenco"/>
        <w:numPr>
          <w:ilvl w:val="0"/>
          <w:numId w:val="1"/>
        </w:numPr>
      </w:pPr>
      <w:r>
        <w:t>Analisi statistica per verificare che il padre presunto è il vero padre: LR= X/Y</w:t>
      </w:r>
    </w:p>
    <w:p w:rsidR="00D7044D" w:rsidRDefault="00D7044D" w:rsidP="00F20690">
      <w:pPr>
        <w:pStyle w:val="Paragrafoelenco"/>
        <w:numPr>
          <w:ilvl w:val="0"/>
          <w:numId w:val="1"/>
        </w:numPr>
      </w:pPr>
      <w:r>
        <w:t>CPI e Probabilità di paternità</w:t>
      </w:r>
    </w:p>
    <w:sectPr w:rsidR="00D70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87540"/>
    <w:multiLevelType w:val="hybridMultilevel"/>
    <w:tmpl w:val="D88E5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0"/>
    <w:rsid w:val="00263752"/>
    <w:rsid w:val="00341BDF"/>
    <w:rsid w:val="005347FE"/>
    <w:rsid w:val="00963752"/>
    <w:rsid w:val="00BA4EE9"/>
    <w:rsid w:val="00D45DBF"/>
    <w:rsid w:val="00D7044D"/>
    <w:rsid w:val="00F20690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FF38-2E01-4455-89E3-FBD56846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Elisabetta</cp:lastModifiedBy>
  <cp:revision>2</cp:revision>
  <dcterms:created xsi:type="dcterms:W3CDTF">2020-05-08T05:52:00Z</dcterms:created>
  <dcterms:modified xsi:type="dcterms:W3CDTF">2020-05-08T05:52:00Z</dcterms:modified>
</cp:coreProperties>
</file>